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182445C"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2642F">
        <w:rPr>
          <w:rFonts w:cs="B Mitra" w:hint="cs"/>
          <w:b/>
          <w:bCs/>
          <w:sz w:val="32"/>
          <w:szCs w:val="32"/>
          <w:rtl/>
          <w:lang w:bidi="fa-IR"/>
        </w:rPr>
        <w:t>70</w:t>
      </w:r>
    </w:p>
    <w:p w14:paraId="011E1377" w14:textId="74217406" w:rsidR="0022642F" w:rsidRDefault="0022642F" w:rsidP="00883153">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جلسه قبل گفتيم که </w:t>
      </w:r>
      <w:r w:rsidR="00605885">
        <w:rPr>
          <w:rFonts w:ascii="Traditional Arabic" w:hAnsi="Traditional Arabic" w:cs="Abz-2 (Badr)" w:hint="cs"/>
          <w:color w:val="000000"/>
          <w:sz w:val="28"/>
          <w:szCs w:val="28"/>
          <w:rtl/>
          <w:lang w:bidi="fa-IR"/>
        </w:rPr>
        <w:t>برای اين که کلام محقق را بر نزاع بر تسميه حمل کنيم، قرائنی در کلمات ايشان وجود دارد</w:t>
      </w:r>
      <w:r>
        <w:rPr>
          <w:rFonts w:ascii="Traditional Arabic" w:hAnsi="Traditional Arabic" w:cs="Abz-2 (Badr)" w:hint="cs"/>
          <w:color w:val="000000"/>
          <w:sz w:val="28"/>
          <w:szCs w:val="28"/>
          <w:rtl/>
          <w:lang w:bidi="fa-IR"/>
        </w:rPr>
        <w:t>، زيرا اولاً: ايشان فرموده است که اختلاف زوجين در مهر است نه در استحقاق زوجه برای مهر و اين کلام همان گونه که گذشت، ظهور در اختلاف در تعيين مهر دارد. و ثانياً: در وجه تقديم قول زوج در صورت عدم دخول، اين مطلب را بر اين مبتنی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که احتمال عدم ذکر مهر در ضمن عقد وجود دارد و اصل نيز اين احتمال را تأييد را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در حالی که اگر بحث در خصوص استحقاق و عدم استحقاق زوجه برای مهر باشد، بايد برای آن تمسّک به برائت يا استصحاب عدم استحقاق زوجه برای مهر بنمايند، نه به استصحاب عدم تعيين مهر، زيرا عدم استحقاق زوجه برای مهر فقط مسبب از عدم تعيين مهر نيست، بلکه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ناشی از اين باشد که زوج با وجود تعيين مهر المسمی، آن را به زوجه پرداخت کرده باشد.</w:t>
      </w:r>
    </w:p>
    <w:p w14:paraId="79DD6A88" w14:textId="77777777" w:rsidR="0022642F" w:rsidRDefault="0022642F" w:rsidP="00883153">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همچنان که اگر دعوی در خصوص استحقاق زوجه برای مهر باشد،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در صورت دخول، تقديم قول زوج را مبتنی بر موافقت آن با برائت اصلی دانست، زيرا پس از دخول علم اجمالی وجود خواهد داشت که زوجه يا استحقاق مهر المسمی را دارد و يا استحقاق مهر المثل را، در حالی که اگر شک در تسميه باشد،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با تمسّک به برائت آن را منتفی دانست.</w:t>
      </w:r>
    </w:p>
    <w:p w14:paraId="3E4CED5A" w14:textId="77777777" w:rsidR="0022642F" w:rsidRDefault="0022642F" w:rsidP="00883153">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البته شهيد ثانی کلام محقق مبنی بر جريان برائت در مورد زوج ولو بعد از دخول را در صورت اختلاف در استحقاق زوجه برای مهر نيز توجيه کرده و </w:t>
      </w:r>
      <w:r w:rsidRPr="007259D5">
        <w:rPr>
          <w:rFonts w:ascii="Traditional Arabic" w:hAnsi="Traditional Arabic" w:cs="Abz-2 (Badr)" w:hint="cs"/>
          <w:color w:val="000000"/>
          <w:sz w:val="28"/>
          <w:szCs w:val="28"/>
          <w:rtl/>
          <w:lang w:bidi="fa-IR"/>
        </w:rPr>
        <w:t>می</w:t>
      </w:r>
      <w:r w:rsidRPr="007259D5">
        <w:rPr>
          <w:rFonts w:ascii="Traditional Arabic" w:hAnsi="Traditional Arabic" w:cs="Abz-2 (Badr)"/>
          <w:color w:val="000000"/>
          <w:sz w:val="28"/>
          <w:szCs w:val="28"/>
          <w:rtl/>
          <w:lang w:bidi="fa-IR"/>
        </w:rPr>
        <w:softHyphen/>
      </w:r>
      <w:r w:rsidRPr="007259D5">
        <w:rPr>
          <w:rFonts w:ascii="Traditional Arabic" w:hAnsi="Traditional Arabic" w:cs="Abz-2 (Badr)" w:hint="cs"/>
          <w:color w:val="000000"/>
          <w:sz w:val="28"/>
          <w:szCs w:val="28"/>
          <w:rtl/>
          <w:lang w:bidi="fa-IR"/>
        </w:rPr>
        <w:t>فرمايد: «توجيهها</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العقد</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لا</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يستلزم</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المهر</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على</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الزوج</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ولا</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الدخول،</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بل</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هو</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أعمّ‌</w:t>
      </w:r>
      <w:r>
        <w:rPr>
          <w:rFonts w:ascii="Traditional Arabic" w:hAnsi="Traditional Arabic" w:cs="Abz-2 (Badr)" w:hint="cs"/>
          <w:color w:val="000000"/>
          <w:sz w:val="28"/>
          <w:szCs w:val="28"/>
          <w:rtl/>
          <w:lang w:bidi="fa-IR"/>
        </w:rPr>
        <w:t>،</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فلا</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يدلّ‌</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على</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الخاصّ‌</w:t>
      </w:r>
      <w:r w:rsidRPr="007259D5">
        <w:rPr>
          <w:rFonts w:ascii="Traditional Arabic" w:hAnsi="Traditional Arabic" w:cs="Abz-2 (Badr)"/>
          <w:color w:val="000000"/>
          <w:sz w:val="28"/>
          <w:szCs w:val="28"/>
          <w:rtl/>
          <w:lang w:bidi="fa-IR"/>
        </w:rPr>
        <w:t>.</w:t>
      </w:r>
    </w:p>
    <w:p w14:paraId="283A6426" w14:textId="77777777" w:rsidR="0022642F" w:rsidRDefault="0022642F" w:rsidP="00883153">
      <w:pPr>
        <w:widowControl w:val="0"/>
        <w:bidi/>
        <w:spacing w:after="0" w:line="252" w:lineRule="auto"/>
        <w:ind w:firstLine="284"/>
        <w:jc w:val="both"/>
        <w:rPr>
          <w:rFonts w:ascii="Traditional Arabic" w:hAnsi="Traditional Arabic" w:cs="Abz-2 (Badr)"/>
          <w:color w:val="000000"/>
          <w:sz w:val="28"/>
          <w:szCs w:val="28"/>
          <w:rtl/>
          <w:lang w:bidi="fa-IR"/>
        </w:rPr>
      </w:pPr>
      <w:r w:rsidRPr="007259D5">
        <w:rPr>
          <w:rFonts w:ascii="Traditional Arabic" w:hAnsi="Traditional Arabic" w:cs="Abz-2 (Badr)" w:hint="cs"/>
          <w:color w:val="000000"/>
          <w:sz w:val="28"/>
          <w:szCs w:val="28"/>
          <w:rtl/>
          <w:lang w:bidi="fa-IR"/>
        </w:rPr>
        <w:t>ووجه</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عمومه</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الزوج</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قد</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يكون</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صغيرا</w:t>
      </w:r>
      <w:r>
        <w:rPr>
          <w:rFonts w:ascii="Traditional Arabic" w:hAnsi="Traditional Arabic" w:cs="Abz-2 (Badr)" w:hint="cs"/>
          <w:color w:val="000000"/>
          <w:sz w:val="28"/>
          <w:szCs w:val="28"/>
          <w:rtl/>
          <w:lang w:bidi="fa-IR"/>
        </w:rPr>
        <w:t>ً</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معسرا</w:t>
      </w:r>
      <w:r>
        <w:rPr>
          <w:rFonts w:ascii="Traditional Arabic" w:hAnsi="Traditional Arabic" w:cs="Abz-2 (Badr)" w:hint="cs"/>
          <w:color w:val="000000"/>
          <w:sz w:val="28"/>
          <w:szCs w:val="28"/>
          <w:rtl/>
          <w:lang w:bidi="fa-IR"/>
        </w:rPr>
        <w:t>ً</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زوّجه</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أبوه</w:t>
      </w:r>
      <w:r>
        <w:rPr>
          <w:rFonts w:ascii="Traditional Arabic" w:hAnsi="Traditional Arabic" w:cs="Abz-2 (Badr)" w:hint="cs"/>
          <w:color w:val="000000"/>
          <w:sz w:val="28"/>
          <w:szCs w:val="28"/>
          <w:rtl/>
          <w:lang w:bidi="fa-IR"/>
        </w:rPr>
        <w:t>،</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فكان</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المهر</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في</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ذمّة</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الأب،</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أو</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كان</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عبدا</w:t>
      </w:r>
      <w:r>
        <w:rPr>
          <w:rFonts w:ascii="Traditional Arabic" w:hAnsi="Traditional Arabic" w:cs="Abz-2 (Badr)" w:hint="cs"/>
          <w:color w:val="000000"/>
          <w:sz w:val="28"/>
          <w:szCs w:val="28"/>
          <w:rtl/>
          <w:lang w:bidi="fa-IR"/>
        </w:rPr>
        <w:t>ً</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زوّجه</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مولاه</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فكان</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لازما</w:t>
      </w:r>
      <w:r>
        <w:rPr>
          <w:rFonts w:ascii="Traditional Arabic" w:hAnsi="Traditional Arabic" w:cs="Abz-2 (Badr)" w:hint="cs"/>
          <w:color w:val="000000"/>
          <w:sz w:val="28"/>
          <w:szCs w:val="28"/>
          <w:rtl/>
          <w:lang w:bidi="fa-IR"/>
        </w:rPr>
        <w:t>ً</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للمولى،</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فمجرّد</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النكاح</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المشتمل</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على</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الدخول</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لا</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يقتضي</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وجوب</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المهر</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في</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ذمّة</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الزوج،</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فيتمسّك</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عند</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الاختلاف</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بأصالة</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lastRenderedPageBreak/>
        <w:t>براءة</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ذمّة</w:t>
      </w:r>
      <w:r w:rsidRPr="007259D5">
        <w:rPr>
          <w:rFonts w:ascii="Traditional Arabic" w:hAnsi="Traditional Arabic" w:cs="Abz-2 (Badr)"/>
          <w:color w:val="000000"/>
          <w:sz w:val="28"/>
          <w:szCs w:val="28"/>
          <w:rtl/>
          <w:lang w:bidi="fa-IR"/>
        </w:rPr>
        <w:t xml:space="preserve"> </w:t>
      </w:r>
      <w:r w:rsidRPr="007259D5">
        <w:rPr>
          <w:rFonts w:ascii="Traditional Arabic" w:hAnsi="Traditional Arabic" w:cs="Abz-2 (Badr)" w:hint="cs"/>
          <w:color w:val="000000"/>
          <w:sz w:val="28"/>
          <w:szCs w:val="28"/>
          <w:rtl/>
          <w:lang w:bidi="fa-IR"/>
        </w:rPr>
        <w:t>الزوج</w:t>
      </w:r>
      <w:r>
        <w:rPr>
          <w:rFonts w:ascii="Traditional Arabic" w:hAnsi="Traditional Arabic" w:cs="Abz-2 (Badr)" w:hint="cs"/>
          <w:color w:val="000000"/>
          <w:sz w:val="28"/>
          <w:szCs w:val="28"/>
          <w:rtl/>
          <w:lang w:bidi="fa-IR"/>
        </w:rPr>
        <w:t>.»</w:t>
      </w:r>
      <w:r>
        <w:rPr>
          <w:vertAlign w:val="superscript"/>
          <w:rtl/>
        </w:rPr>
        <w:footnoteReference w:id="1"/>
      </w:r>
    </w:p>
    <w:p w14:paraId="6320C019" w14:textId="77777777" w:rsidR="0022642F" w:rsidRDefault="0022642F" w:rsidP="00883153">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خود در ادامه با اشکال بر اين توجيه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اگر انتفاء اين دو مطلب ـ يعنی انکاح توسط ولی يا مولی ـ معلوم باشد، در اين صورت وجهی برای تقديم قول زوج به واسطه موافقت آن با برائت اصليه وجود نخواهد داشت.</w:t>
      </w:r>
    </w:p>
    <w:p w14:paraId="7A76650E" w14:textId="77777777" w:rsidR="0022642F" w:rsidRDefault="0022642F" w:rsidP="00883153">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بهتر است کلام محقق را بر صورتی حمل کنيم که اشکالی بر آن وارد نباشد، چون بعيد است که ايشان متوجه اين مسأله نبوده باشد که اگر دعوی در اصل استحقاق زوجه برای مهر باشد، در غالب موارد بعد از دخول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به برائت تمسّک کرد.</w:t>
      </w:r>
    </w:p>
    <w:p w14:paraId="2B0FD275" w14:textId="77777777" w:rsidR="0022642F" w:rsidRDefault="0022642F" w:rsidP="00883153">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مؤيّد ديگری که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برای حمل کلام محقق بر معنای مذکور در نظر گرفت اين است که در ادامه ايشان فرمود</w:t>
      </w:r>
      <w:r w:rsidRPr="00FF5B4D">
        <w:rPr>
          <w:rFonts w:ascii="Traditional Arabic" w:hAnsi="Traditional Arabic" w:cs="Abz-2 (Badr)" w:hint="cs"/>
          <w:color w:val="000000"/>
          <w:sz w:val="28"/>
          <w:szCs w:val="28"/>
          <w:rtl/>
          <w:lang w:bidi="fa-IR"/>
        </w:rPr>
        <w:t>ه</w:t>
      </w:r>
      <w:r w:rsidRPr="00FF5B4D">
        <w:rPr>
          <w:rFonts w:ascii="Traditional Arabic" w:hAnsi="Traditional Arabic" w:cs="Abz-2 (Badr)"/>
          <w:color w:val="000000"/>
          <w:sz w:val="28"/>
          <w:szCs w:val="28"/>
          <w:rtl/>
          <w:lang w:bidi="fa-IR"/>
        </w:rPr>
        <w:softHyphen/>
      </w:r>
      <w:r w:rsidRPr="00FF5B4D">
        <w:rPr>
          <w:rFonts w:ascii="Traditional Arabic" w:hAnsi="Traditional Arabic" w:cs="Abz-2 (Badr)" w:hint="cs"/>
          <w:color w:val="000000"/>
          <w:sz w:val="28"/>
          <w:szCs w:val="28"/>
          <w:rtl/>
          <w:lang w:bidi="fa-IR"/>
        </w:rPr>
        <w:t xml:space="preserve">اند: اگر </w:t>
      </w:r>
      <w:r>
        <w:rPr>
          <w:rFonts w:ascii="Traditional Arabic" w:hAnsi="Traditional Arabic" w:cs="Abz-2 (Badr)" w:hint="cs"/>
          <w:color w:val="000000"/>
          <w:sz w:val="28"/>
          <w:szCs w:val="28"/>
          <w:rtl/>
          <w:lang w:bidi="fa-IR"/>
        </w:rPr>
        <w:t>زوج قبول کند که نکاح دارای مهر المسمی بوده ولو مقدار آن را به اقل مقدار ما يتموّل تعيين کند، اشکالی در تقديم قول او ولو بعد از دخول وجود نخواهد داشت، و اين مطلب قرينه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برای اين است که آنچه که در صدر مسأله گفته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نيز در خصوص نزاع در تعيين مهر المسمی بوده است نه مربوط به نزاع در استحقاق زوجه برای مهر.</w:t>
      </w:r>
    </w:p>
    <w:p w14:paraId="19099C76" w14:textId="0F249DE9" w:rsidR="0022642F" w:rsidRDefault="0022642F" w:rsidP="00883153">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مؤيّدهای ديگری نيز برای اين حمل وجود دارد که در ادامه مطلب به برخی از آنها اشاره خواهيم کرد، اما همان گونه که گذشت، فهم اصحاب از کلام محقق اين است که مراد ايشان از اين مسأله موردی است که اختلاف در استحقاق زوجه برای مهر وجود دارد و ظاهراً همه آنها کلام ايشان را بر همين معنا حمل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و شايد اين مطلب ناشی از اين باشد که محقق بين فرض دعوای قبل از دخول و دعوای بعد از دخول فرق گذاشته است، در حالی که اگر نزاع در تسميه باشد، فرقی بين دخول و عدم آن وجود ندارد.</w:t>
      </w:r>
    </w:p>
    <w:p w14:paraId="20C4190F" w14:textId="77777777" w:rsidR="0022642F" w:rsidRDefault="0022642F" w:rsidP="00883153">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 در هر حال بايد برای مسأله دو فرض در نظر گرفت:</w:t>
      </w:r>
    </w:p>
    <w:p w14:paraId="1E022526" w14:textId="77777777" w:rsidR="0022642F" w:rsidRDefault="0022642F" w:rsidP="00883153">
      <w:pPr>
        <w:widowControl w:val="0"/>
        <w:bidi/>
        <w:spacing w:after="0" w:line="254" w:lineRule="auto"/>
        <w:ind w:firstLine="284"/>
        <w:jc w:val="both"/>
        <w:rPr>
          <w:rFonts w:ascii="Traditional Arabic" w:hAnsi="Traditional Arabic" w:cs="Abz-2 (Badr)"/>
          <w:color w:val="000000"/>
          <w:sz w:val="28"/>
          <w:szCs w:val="28"/>
          <w:rtl/>
          <w:lang w:bidi="fa-IR"/>
        </w:rPr>
      </w:pPr>
      <w:r w:rsidRPr="008D44C4">
        <w:rPr>
          <w:rFonts w:ascii="Traditional Arabic" w:hAnsi="Traditional Arabic" w:cs="Abz-2 (Badr)" w:hint="cs"/>
          <w:color w:val="C45911" w:themeColor="accent2" w:themeShade="BF"/>
          <w:sz w:val="28"/>
          <w:szCs w:val="28"/>
          <w:rtl/>
          <w:lang w:bidi="fa-IR"/>
        </w:rPr>
        <w:t>فرض اول: زوج و زوجه در تسميه مهر اختلاف دارند</w:t>
      </w:r>
    </w:p>
    <w:p w14:paraId="5357EE55" w14:textId="77777777" w:rsidR="0022642F" w:rsidRDefault="0022642F" w:rsidP="00883153">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اين فرض اصحاب قائل به تقديم قول منکر تسميه شده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w:t>
      </w:r>
    </w:p>
    <w:p w14:paraId="6F5F1050" w14:textId="77777777" w:rsidR="0022642F" w:rsidRDefault="0022642F" w:rsidP="00883153">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sz w:val="28"/>
          <w:szCs w:val="28"/>
          <w:rtl/>
          <w:lang w:bidi="fa-IR"/>
        </w:rPr>
        <w:t>علامه در ارشاد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فرمايد: </w:t>
      </w:r>
      <w:r w:rsidRPr="00EF310C">
        <w:rPr>
          <w:rFonts w:ascii="Traditional Arabic" w:hAnsi="Traditional Arabic" w:cs="Abz-2 (Badr)" w:hint="cs"/>
          <w:color w:val="000000" w:themeColor="text1"/>
          <w:sz w:val="28"/>
          <w:szCs w:val="28"/>
          <w:rtl/>
          <w:lang w:bidi="fa-IR"/>
        </w:rPr>
        <w:t>«</w:t>
      </w:r>
      <w:r w:rsidRPr="00476C8C">
        <w:rPr>
          <w:rFonts w:ascii="Traditional Arabic" w:hAnsi="Traditional Arabic" w:cs="Abz-2 (Badr)" w:hint="cs"/>
          <w:color w:val="000000" w:themeColor="text1"/>
          <w:sz w:val="28"/>
          <w:szCs w:val="28"/>
          <w:rtl/>
          <w:lang w:bidi="fa-IR"/>
        </w:rPr>
        <w:t>لو</w:t>
      </w:r>
      <w:r w:rsidRPr="00476C8C">
        <w:rPr>
          <w:rFonts w:ascii="Traditional Arabic" w:hAnsi="Traditional Arabic" w:cs="Abz-2 (Badr)"/>
          <w:color w:val="000000" w:themeColor="text1"/>
          <w:sz w:val="28"/>
          <w:szCs w:val="28"/>
          <w:rtl/>
          <w:lang w:bidi="fa-IR"/>
        </w:rPr>
        <w:t xml:space="preserve"> </w:t>
      </w:r>
      <w:r w:rsidRPr="00476C8C">
        <w:rPr>
          <w:rFonts w:ascii="Traditional Arabic" w:hAnsi="Traditional Arabic" w:cs="Abz-2 (Badr)" w:hint="cs"/>
          <w:color w:val="000000" w:themeColor="text1"/>
          <w:sz w:val="28"/>
          <w:szCs w:val="28"/>
          <w:rtl/>
          <w:lang w:bidi="fa-IR"/>
        </w:rPr>
        <w:t>اد</w:t>
      </w:r>
      <w:r w:rsidRPr="00EF310C">
        <w:rPr>
          <w:rFonts w:ascii="Traditional Arabic" w:hAnsi="Traditional Arabic" w:cs="Abz-2 (Badr)" w:hint="cs"/>
          <w:color w:val="000000" w:themeColor="text1"/>
          <w:sz w:val="28"/>
          <w:szCs w:val="28"/>
          <w:rtl/>
          <w:lang w:bidi="fa-IR"/>
        </w:rPr>
        <w:t>ّ</w:t>
      </w:r>
      <w:r w:rsidRPr="00476C8C">
        <w:rPr>
          <w:rFonts w:ascii="Traditional Arabic" w:hAnsi="Traditional Arabic" w:cs="Abz-2 (Badr)" w:hint="cs"/>
          <w:color w:val="000000" w:themeColor="text1"/>
          <w:sz w:val="28"/>
          <w:szCs w:val="28"/>
          <w:rtl/>
          <w:lang w:bidi="fa-IR"/>
        </w:rPr>
        <w:t>عت</w:t>
      </w:r>
      <w:r w:rsidRPr="00476C8C">
        <w:rPr>
          <w:rFonts w:ascii="Traditional Arabic" w:hAnsi="Traditional Arabic" w:cs="Abz-2 (Badr)"/>
          <w:color w:val="000000" w:themeColor="text1"/>
          <w:sz w:val="28"/>
          <w:szCs w:val="28"/>
          <w:rtl/>
          <w:lang w:bidi="fa-IR"/>
        </w:rPr>
        <w:t xml:space="preserve"> </w:t>
      </w:r>
      <w:r w:rsidRPr="00476C8C">
        <w:rPr>
          <w:rFonts w:ascii="Traditional Arabic" w:hAnsi="Traditional Arabic" w:cs="Abz-2 (Badr)" w:hint="cs"/>
          <w:color w:val="000000" w:themeColor="text1"/>
          <w:sz w:val="28"/>
          <w:szCs w:val="28"/>
          <w:rtl/>
          <w:lang w:bidi="fa-IR"/>
        </w:rPr>
        <w:t>التسمية</w:t>
      </w:r>
      <w:r w:rsidRPr="00476C8C">
        <w:rPr>
          <w:rFonts w:ascii="Traditional Arabic" w:hAnsi="Traditional Arabic" w:cs="Abz-2 (Badr)"/>
          <w:color w:val="000000" w:themeColor="text1"/>
          <w:sz w:val="28"/>
          <w:szCs w:val="28"/>
          <w:rtl/>
          <w:lang w:bidi="fa-IR"/>
        </w:rPr>
        <w:t xml:space="preserve"> </w:t>
      </w:r>
      <w:r w:rsidRPr="00476C8C">
        <w:rPr>
          <w:rFonts w:ascii="Traditional Arabic" w:hAnsi="Traditional Arabic" w:cs="Abz-2 (Badr)" w:hint="cs"/>
          <w:color w:val="000000" w:themeColor="text1"/>
          <w:sz w:val="28"/>
          <w:szCs w:val="28"/>
          <w:rtl/>
          <w:lang w:bidi="fa-IR"/>
        </w:rPr>
        <w:t>وأنكرها</w:t>
      </w:r>
      <w:r w:rsidRPr="00476C8C">
        <w:rPr>
          <w:rFonts w:ascii="Traditional Arabic" w:hAnsi="Traditional Arabic" w:cs="Abz-2 (Badr)"/>
          <w:color w:val="000000" w:themeColor="text1"/>
          <w:sz w:val="28"/>
          <w:szCs w:val="28"/>
          <w:rtl/>
          <w:lang w:bidi="fa-IR"/>
        </w:rPr>
        <w:t xml:space="preserve"> </w:t>
      </w:r>
      <w:r w:rsidRPr="00476C8C">
        <w:rPr>
          <w:rFonts w:ascii="Traditional Arabic" w:hAnsi="Traditional Arabic" w:cs="Abz-2 (Badr)" w:hint="cs"/>
          <w:color w:val="000000" w:themeColor="text1"/>
          <w:sz w:val="28"/>
          <w:szCs w:val="28"/>
          <w:rtl/>
          <w:lang w:bidi="fa-IR"/>
        </w:rPr>
        <w:t>فالقول</w:t>
      </w:r>
      <w:r w:rsidRPr="00476C8C">
        <w:rPr>
          <w:rFonts w:ascii="Traditional Arabic" w:hAnsi="Traditional Arabic" w:cs="Abz-2 (Badr)"/>
          <w:color w:val="000000" w:themeColor="text1"/>
          <w:sz w:val="28"/>
          <w:szCs w:val="28"/>
          <w:rtl/>
          <w:lang w:bidi="fa-IR"/>
        </w:rPr>
        <w:t xml:space="preserve"> </w:t>
      </w:r>
      <w:r w:rsidRPr="00476C8C">
        <w:rPr>
          <w:rFonts w:ascii="Traditional Arabic" w:hAnsi="Traditional Arabic" w:cs="Abz-2 (Badr)" w:hint="cs"/>
          <w:color w:val="000000" w:themeColor="text1"/>
          <w:sz w:val="28"/>
          <w:szCs w:val="28"/>
          <w:rtl/>
          <w:lang w:bidi="fa-IR"/>
        </w:rPr>
        <w:t>قوله</w:t>
      </w:r>
      <w:r w:rsidRPr="00EF310C">
        <w:rPr>
          <w:rFonts w:ascii="Traditional Arabic" w:hAnsi="Traditional Arabic" w:cs="Abz-2 (Badr)" w:hint="cs"/>
          <w:color w:val="000000" w:themeColor="text1"/>
          <w:sz w:val="28"/>
          <w:szCs w:val="28"/>
          <w:rtl/>
          <w:lang w:bidi="fa-IR"/>
        </w:rPr>
        <w:t>.»</w:t>
      </w:r>
      <w:r>
        <w:rPr>
          <w:vertAlign w:val="superscript"/>
          <w:rtl/>
        </w:rPr>
        <w:footnoteReference w:id="2"/>
      </w:r>
    </w:p>
    <w:p w14:paraId="2D01BA4F" w14:textId="77777777" w:rsidR="0022642F" w:rsidRPr="004C0A9B" w:rsidRDefault="0022642F" w:rsidP="00883153">
      <w:pPr>
        <w:widowControl w:val="0"/>
        <w:bidi/>
        <w:spacing w:after="0" w:line="254" w:lineRule="auto"/>
        <w:ind w:firstLine="284"/>
        <w:jc w:val="both"/>
        <w:rPr>
          <w:rFonts w:ascii="Traditional Arabic" w:hAnsi="Traditional Arabic" w:cs="Abz-2 (Badr)"/>
          <w:color w:val="92D050"/>
          <w:sz w:val="28"/>
          <w:szCs w:val="28"/>
          <w:lang w:bidi="fa-IR"/>
        </w:rPr>
      </w:pPr>
      <w:r>
        <w:rPr>
          <w:rFonts w:ascii="Traditional Arabic" w:hAnsi="Traditional Arabic" w:cs="Abz-2 (Badr)" w:hint="cs"/>
          <w:color w:val="000000" w:themeColor="text1"/>
          <w:sz w:val="28"/>
          <w:szCs w:val="28"/>
          <w:rtl/>
          <w:lang w:bidi="fa-IR"/>
        </w:rPr>
        <w:lastRenderedPageBreak/>
        <w:t>و در قواعد نيز فرموده است: «</w:t>
      </w:r>
      <w:r w:rsidRPr="004C0A9B">
        <w:rPr>
          <w:rFonts w:ascii="Traditional Arabic" w:hAnsi="Traditional Arabic" w:cs="Abz-2 (Badr)" w:hint="cs"/>
          <w:color w:val="000000" w:themeColor="text1"/>
          <w:sz w:val="28"/>
          <w:szCs w:val="28"/>
          <w:rtl/>
          <w:lang w:bidi="fa-IR"/>
        </w:rPr>
        <w:t>التحقيق</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أنّه</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إن</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أنكر</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التسمية</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صدّق</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باليمين،</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لكن</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يثبت</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عليه</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قبل</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الدخول</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مع</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الطلاق</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المتعة،</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ومع</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الدخول</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مهر</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المثل</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والأقرب</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أنّ‌</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دعواها</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إن</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قصرت</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عنهما</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ثبت</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ما</w:t>
      </w:r>
      <w:r w:rsidRPr="004C0A9B">
        <w:rPr>
          <w:rFonts w:ascii="Traditional Arabic" w:hAnsi="Traditional Arabic" w:cs="Abz-2 (Badr)"/>
          <w:color w:val="000000" w:themeColor="text1"/>
          <w:sz w:val="28"/>
          <w:szCs w:val="28"/>
          <w:rtl/>
          <w:lang w:bidi="fa-IR"/>
        </w:rPr>
        <w:t xml:space="preserve"> </w:t>
      </w:r>
      <w:r w:rsidRPr="004C0A9B">
        <w:rPr>
          <w:rFonts w:ascii="Traditional Arabic" w:hAnsi="Traditional Arabic" w:cs="Abz-2 (Badr)" w:hint="cs"/>
          <w:color w:val="000000" w:themeColor="text1"/>
          <w:sz w:val="28"/>
          <w:szCs w:val="28"/>
          <w:rtl/>
          <w:lang w:bidi="fa-IR"/>
        </w:rPr>
        <w:t>ادّعته</w:t>
      </w:r>
      <w:r w:rsidRPr="004C0A9B">
        <w:rPr>
          <w:rFonts w:ascii="Traditional Arabic" w:hAnsi="Traditional Arabic" w:cs="Abz-2 (Badr)"/>
          <w:color w:val="000000" w:themeColor="text1"/>
          <w:sz w:val="28"/>
          <w:szCs w:val="28"/>
          <w:rtl/>
          <w:lang w:bidi="fa-IR"/>
        </w:rPr>
        <w:t>.</w:t>
      </w:r>
      <w:r w:rsidRPr="00EF310C">
        <w:rPr>
          <w:rFonts w:ascii="Traditional Arabic" w:hAnsi="Traditional Arabic" w:cs="Abz-2 (Badr)" w:hint="cs"/>
          <w:color w:val="000000" w:themeColor="text1"/>
          <w:sz w:val="28"/>
          <w:szCs w:val="28"/>
          <w:rtl/>
          <w:lang w:bidi="fa-IR"/>
        </w:rPr>
        <w:t>»</w:t>
      </w:r>
      <w:r>
        <w:rPr>
          <w:vertAlign w:val="superscript"/>
          <w:rtl/>
        </w:rPr>
        <w:footnoteReference w:id="3"/>
      </w:r>
    </w:p>
    <w:p w14:paraId="36553C3F" w14:textId="77777777" w:rsidR="0022642F" w:rsidRDefault="0022642F" w:rsidP="00883153">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وجه اين مطلب نيز اين است که اصل، عدم ذکر مهر در حين عقد است و کسی که ادعای تسميه دارد، بايد برای ادعای خود بينه اقامه نمايد.</w:t>
      </w:r>
    </w:p>
    <w:p w14:paraId="7EF504AA" w14:textId="77777777" w:rsidR="0022642F" w:rsidRDefault="0022642F" w:rsidP="00883153">
      <w:pPr>
        <w:widowControl w:val="0"/>
        <w:bidi/>
        <w:spacing w:after="0" w:line="254" w:lineRule="auto"/>
        <w:ind w:firstLine="284"/>
        <w:jc w:val="both"/>
        <w:rPr>
          <w:rFonts w:ascii="Traditional Arabic" w:hAnsi="Traditional Arabic" w:cs="Abz-2 (Badr)"/>
          <w:color w:val="000000" w:themeColor="text1"/>
          <w:spacing w:val="-2"/>
          <w:sz w:val="28"/>
          <w:szCs w:val="28"/>
          <w:rtl/>
          <w:lang w:bidi="fa-IR"/>
        </w:rPr>
      </w:pPr>
      <w:r w:rsidRPr="009B7814">
        <w:rPr>
          <w:rFonts w:ascii="Traditional Arabic" w:hAnsi="Traditional Arabic" w:cs="Abz-2 (Badr)" w:hint="cs"/>
          <w:color w:val="000000" w:themeColor="text1"/>
          <w:spacing w:val="-2"/>
          <w:sz w:val="28"/>
          <w:szCs w:val="28"/>
          <w:rtl/>
          <w:lang w:bidi="fa-IR"/>
        </w:rPr>
        <w:t>اما اين مطلب به اطلاق خود قابل التزام نيست، بلکه بايد گفت: در مواردی که ظاهر حال اين باشد که در عقد نکاح، ذکر مهر می</w:t>
      </w:r>
      <w:r w:rsidRPr="009B7814">
        <w:rPr>
          <w:rFonts w:ascii="Traditional Arabic" w:hAnsi="Traditional Arabic" w:cs="Abz-2 (Badr)"/>
          <w:color w:val="000000" w:themeColor="text1"/>
          <w:spacing w:val="-2"/>
          <w:sz w:val="28"/>
          <w:szCs w:val="28"/>
          <w:rtl/>
          <w:lang w:bidi="fa-IR"/>
        </w:rPr>
        <w:softHyphen/>
      </w:r>
      <w:r w:rsidRPr="009B7814">
        <w:rPr>
          <w:rFonts w:ascii="Traditional Arabic" w:hAnsi="Traditional Arabic" w:cs="Abz-2 (Badr)" w:hint="cs"/>
          <w:color w:val="000000" w:themeColor="text1"/>
          <w:spacing w:val="-2"/>
          <w:sz w:val="28"/>
          <w:szCs w:val="28"/>
          <w:rtl/>
          <w:lang w:bidi="fa-IR"/>
        </w:rPr>
        <w:t>شود، کسی که قول او بر خلاف اين ظاهر حال باشد، مدعی بوده و بايد برای مدعای خود اقامه بينه کند، هرچند قول او مطابق با اصل باشد و وجه آن نيز در مطالبی که به عنوان مقدمه بحث نزاع گذشت، توضيح داده شد.</w:t>
      </w:r>
    </w:p>
    <w:p w14:paraId="43AD92CF" w14:textId="6F7C627B" w:rsidR="008E16DC" w:rsidRDefault="008E16DC" w:rsidP="008E16DC">
      <w:pPr>
        <w:widowControl w:val="0"/>
        <w:bidi/>
        <w:spacing w:after="0"/>
        <w:ind w:firstLine="284"/>
        <w:jc w:val="both"/>
        <w:rPr>
          <w:rFonts w:ascii="Traditional Arabic" w:hAnsi="Traditional Arabic" w:cs="Abz-2 (Badr)"/>
          <w:color w:val="000000" w:themeColor="text1"/>
          <w:spacing w:val="-2"/>
          <w:sz w:val="28"/>
          <w:szCs w:val="28"/>
          <w:rtl/>
          <w:lang w:bidi="fa-IR"/>
        </w:rPr>
      </w:pPr>
      <w:r>
        <w:rPr>
          <w:rFonts w:ascii="Traditional Arabic" w:hAnsi="Traditional Arabic" w:cs="Abz-2 (Badr)" w:hint="cs"/>
          <w:color w:val="000000" w:themeColor="text1"/>
          <w:spacing w:val="-2"/>
          <w:sz w:val="28"/>
          <w:szCs w:val="28"/>
          <w:rtl/>
          <w:lang w:bidi="fa-IR"/>
        </w:rPr>
        <w:t>اما فخرالمحقّقين در توضيح آنچه که در ذيل کلام علامه در قواعد آمده است، می</w:t>
      </w:r>
      <w:r>
        <w:rPr>
          <w:rFonts w:ascii="Traditional Arabic" w:hAnsi="Traditional Arabic" w:cs="Abz-2 (Badr)"/>
          <w:color w:val="000000" w:themeColor="text1"/>
          <w:spacing w:val="-2"/>
          <w:sz w:val="28"/>
          <w:szCs w:val="28"/>
          <w:rtl/>
          <w:lang w:bidi="fa-IR"/>
        </w:rPr>
        <w:softHyphen/>
      </w:r>
      <w:r>
        <w:rPr>
          <w:rFonts w:ascii="Traditional Arabic" w:hAnsi="Traditional Arabic" w:cs="Abz-2 (Badr)" w:hint="cs"/>
          <w:color w:val="000000" w:themeColor="text1"/>
          <w:spacing w:val="-2"/>
          <w:sz w:val="28"/>
          <w:szCs w:val="28"/>
          <w:rtl/>
          <w:lang w:bidi="fa-IR"/>
        </w:rPr>
        <w:t>فرمايد: «</w:t>
      </w:r>
      <w:r w:rsidRPr="008E16DC">
        <w:rPr>
          <w:rFonts w:ascii="Traditional Arabic" w:hAnsi="Traditional Arabic" w:cs="Abz-2 (Badr)" w:hint="cs"/>
          <w:color w:val="000000" w:themeColor="text1"/>
          <w:spacing w:val="-2"/>
          <w:sz w:val="28"/>
          <w:szCs w:val="28"/>
          <w:rtl/>
          <w:lang w:bidi="fa-IR"/>
        </w:rPr>
        <w:t>اختار</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المصن</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hint="cs"/>
          <w:color w:val="000000" w:themeColor="text1"/>
          <w:spacing w:val="-2"/>
          <w:sz w:val="28"/>
          <w:szCs w:val="28"/>
          <w:rtl/>
          <w:lang w:bidi="fa-IR"/>
        </w:rPr>
        <w:t>ف</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وجها</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حسنا</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وهو</w:t>
      </w:r>
      <w:r w:rsidRPr="008E16DC">
        <w:rPr>
          <w:rFonts w:ascii="Traditional Arabic" w:hAnsi="Traditional Arabic" w:cs="Abz-2 (Badr)"/>
          <w:color w:val="000000" w:themeColor="text1"/>
          <w:spacing w:val="-2"/>
          <w:sz w:val="28"/>
          <w:szCs w:val="28"/>
          <w:rtl/>
          <w:lang w:bidi="fa-IR"/>
        </w:rPr>
        <w:t xml:space="preserve"> </w:t>
      </w:r>
      <w:r>
        <w:rPr>
          <w:rFonts w:ascii="Traditional Arabic" w:hAnsi="Traditional Arabic" w:cs="Abz-2 (Badr)" w:hint="cs"/>
          <w:color w:val="000000" w:themeColor="text1"/>
          <w:spacing w:val="-2"/>
          <w:sz w:val="28"/>
          <w:szCs w:val="28"/>
          <w:rtl/>
          <w:lang w:bidi="fa-IR"/>
        </w:rPr>
        <w:t>أ</w:t>
      </w:r>
      <w:r w:rsidRPr="008E16DC">
        <w:rPr>
          <w:rFonts w:ascii="Traditional Arabic" w:hAnsi="Traditional Arabic" w:cs="Abz-2 (Badr)" w:hint="cs"/>
          <w:color w:val="000000" w:themeColor="text1"/>
          <w:spacing w:val="-2"/>
          <w:sz w:val="28"/>
          <w:szCs w:val="28"/>
          <w:rtl/>
          <w:lang w:bidi="fa-IR"/>
        </w:rPr>
        <w:t>ن</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دعواها</w:t>
      </w:r>
      <w:r w:rsidRPr="008E16DC">
        <w:rPr>
          <w:rFonts w:ascii="Traditional Arabic" w:hAnsi="Traditional Arabic" w:cs="Abz-2 (Badr)"/>
          <w:color w:val="000000" w:themeColor="text1"/>
          <w:spacing w:val="-2"/>
          <w:sz w:val="28"/>
          <w:szCs w:val="28"/>
          <w:rtl/>
          <w:lang w:bidi="fa-IR"/>
        </w:rPr>
        <w:t xml:space="preserve"> </w:t>
      </w:r>
      <w:r>
        <w:rPr>
          <w:rFonts w:ascii="Traditional Arabic" w:hAnsi="Traditional Arabic" w:cs="Abz-2 (Badr)" w:hint="cs"/>
          <w:color w:val="000000" w:themeColor="text1"/>
          <w:spacing w:val="-2"/>
          <w:sz w:val="28"/>
          <w:szCs w:val="28"/>
          <w:rtl/>
          <w:lang w:bidi="fa-IR"/>
        </w:rPr>
        <w:t>إ</w:t>
      </w:r>
      <w:r w:rsidRPr="008E16DC">
        <w:rPr>
          <w:rFonts w:ascii="Traditional Arabic" w:hAnsi="Traditional Arabic" w:cs="Abz-2 (Badr)" w:hint="cs"/>
          <w:color w:val="000000" w:themeColor="text1"/>
          <w:spacing w:val="-2"/>
          <w:sz w:val="28"/>
          <w:szCs w:val="28"/>
          <w:rtl/>
          <w:lang w:bidi="fa-IR"/>
        </w:rPr>
        <w:t>ن</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قصرت</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عنهما</w:t>
      </w:r>
      <w:r w:rsidRPr="008E16DC">
        <w:rPr>
          <w:rFonts w:ascii="Traditional Arabic" w:hAnsi="Traditional Arabic" w:cs="Abz-2 (Badr)"/>
          <w:color w:val="000000" w:themeColor="text1"/>
          <w:spacing w:val="-2"/>
          <w:sz w:val="28"/>
          <w:szCs w:val="28"/>
          <w:rtl/>
          <w:lang w:bidi="fa-IR"/>
        </w:rPr>
        <w:t xml:space="preserve"> </w:t>
      </w:r>
      <w:r>
        <w:rPr>
          <w:rFonts w:ascii="Traditional Arabic" w:hAnsi="Traditional Arabic" w:cs="Abz-2 (Badr)" w:hint="cs"/>
          <w:color w:val="000000" w:themeColor="text1"/>
          <w:spacing w:val="-2"/>
          <w:sz w:val="28"/>
          <w:szCs w:val="28"/>
          <w:rtl/>
          <w:lang w:bidi="fa-IR"/>
        </w:rPr>
        <w:t>ـ أي</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عن</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المتعة</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قبل</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الدخول</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وعن</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مهر</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المثل</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بعده</w:t>
      </w:r>
      <w:r>
        <w:rPr>
          <w:rFonts w:ascii="Traditional Arabic" w:hAnsi="Traditional Arabic" w:cs="Abz-2 (Badr)" w:hint="cs"/>
          <w:color w:val="000000" w:themeColor="text1"/>
          <w:spacing w:val="-2"/>
          <w:sz w:val="28"/>
          <w:szCs w:val="28"/>
          <w:rtl/>
          <w:lang w:bidi="fa-IR"/>
        </w:rPr>
        <w:t xml:space="preserve"> ـ</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ثبت</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دعواها،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وقال</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المصن</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hint="cs"/>
          <w:color w:val="000000" w:themeColor="text1"/>
          <w:spacing w:val="-2"/>
          <w:sz w:val="28"/>
          <w:szCs w:val="28"/>
          <w:rtl/>
          <w:lang w:bidi="fa-IR"/>
        </w:rPr>
        <w:t>ف</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في</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الدرس</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المراد</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بدعواها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الكل</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hint="cs"/>
          <w:color w:val="000000" w:themeColor="text1"/>
          <w:spacing w:val="-2"/>
          <w:sz w:val="28"/>
          <w:szCs w:val="28"/>
          <w:rtl/>
          <w:lang w:bidi="fa-IR"/>
        </w:rPr>
        <w:t>ي</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hint="cs"/>
          <w:color w:val="000000" w:themeColor="text1"/>
          <w:spacing w:val="-2"/>
          <w:sz w:val="28"/>
          <w:szCs w:val="28"/>
          <w:rtl/>
          <w:lang w:bidi="fa-IR"/>
        </w:rPr>
        <w:t>ة</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المماثلة</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جنسا</w:t>
      </w:r>
      <w:r>
        <w:rPr>
          <w:rFonts w:ascii="Traditional Arabic" w:hAnsi="Traditional Arabic" w:cs="Abz-2 (Badr)" w:hint="cs"/>
          <w:color w:val="000000" w:themeColor="text1"/>
          <w:spacing w:val="-2"/>
          <w:sz w:val="28"/>
          <w:szCs w:val="28"/>
          <w:rtl/>
          <w:lang w:bidi="fa-IR"/>
        </w:rPr>
        <w:t>ً.</w:t>
      </w:r>
    </w:p>
    <w:p w14:paraId="2385DFD6" w14:textId="651ADED6" w:rsidR="008E16DC" w:rsidRDefault="008E16DC" w:rsidP="008E16DC">
      <w:pPr>
        <w:widowControl w:val="0"/>
        <w:bidi/>
        <w:spacing w:after="0"/>
        <w:ind w:firstLine="284"/>
        <w:jc w:val="both"/>
        <w:rPr>
          <w:rFonts w:ascii="Traditional Arabic" w:hAnsi="Traditional Arabic" w:cs="Abz-2 (Badr)"/>
          <w:color w:val="000000" w:themeColor="text1"/>
          <w:spacing w:val="-2"/>
          <w:sz w:val="28"/>
          <w:szCs w:val="28"/>
          <w:rtl/>
          <w:lang w:bidi="fa-IR"/>
        </w:rPr>
      </w:pPr>
      <w:r w:rsidRPr="008E16DC">
        <w:rPr>
          <w:rFonts w:ascii="Traditional Arabic" w:hAnsi="Traditional Arabic" w:cs="Abz-2 (Badr)" w:hint="cs"/>
          <w:color w:val="000000" w:themeColor="text1"/>
          <w:spacing w:val="-2"/>
          <w:sz w:val="28"/>
          <w:szCs w:val="28"/>
          <w:rtl/>
          <w:lang w:bidi="fa-IR"/>
        </w:rPr>
        <w:t>وثبوت</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دعواها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بأحد</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الأمرين</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وهو</w:t>
      </w:r>
      <w:r w:rsidRPr="008E16DC">
        <w:rPr>
          <w:rFonts w:ascii="Traditional Arabic" w:hAnsi="Traditional Arabic" w:cs="Abz-2 (Badr)"/>
          <w:color w:val="000000" w:themeColor="text1"/>
          <w:spacing w:val="-2"/>
          <w:sz w:val="28"/>
          <w:szCs w:val="28"/>
          <w:rtl/>
          <w:lang w:bidi="fa-IR"/>
        </w:rPr>
        <w:t xml:space="preserve"> </w:t>
      </w:r>
      <w:r>
        <w:rPr>
          <w:rFonts w:ascii="Traditional Arabic" w:hAnsi="Traditional Arabic" w:cs="Abz-2 (Badr)" w:hint="cs"/>
          <w:color w:val="000000" w:themeColor="text1"/>
          <w:spacing w:val="-2"/>
          <w:sz w:val="28"/>
          <w:szCs w:val="28"/>
          <w:rtl/>
          <w:lang w:bidi="fa-IR"/>
        </w:rPr>
        <w:t>إ</w:t>
      </w:r>
      <w:r w:rsidRPr="008E16DC">
        <w:rPr>
          <w:rFonts w:ascii="Traditional Arabic" w:hAnsi="Traditional Arabic" w:cs="Abz-2 (Badr)" w:hint="cs"/>
          <w:color w:val="000000" w:themeColor="text1"/>
          <w:spacing w:val="-2"/>
          <w:sz w:val="28"/>
          <w:szCs w:val="28"/>
          <w:rtl/>
          <w:lang w:bidi="fa-IR"/>
        </w:rPr>
        <w:t>م</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hint="cs"/>
          <w:color w:val="000000" w:themeColor="text1"/>
          <w:spacing w:val="-2"/>
          <w:sz w:val="28"/>
          <w:szCs w:val="28"/>
          <w:rtl/>
          <w:lang w:bidi="fa-IR"/>
        </w:rPr>
        <w:t>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الطلاق</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أو</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الدخول</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فأي</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التقديرين</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ثبت</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تثبت</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الدعوى</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المماثلة</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جنسا</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لما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أوجبه</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التقدير</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Pr>
          <w:rFonts w:ascii="Traditional Arabic" w:hAnsi="Traditional Arabic" w:cs="Abz-2 (Badr)" w:hint="cs"/>
          <w:color w:val="000000" w:themeColor="text1"/>
          <w:spacing w:val="-2"/>
          <w:sz w:val="28"/>
          <w:szCs w:val="28"/>
          <w:rtl/>
          <w:lang w:bidi="fa-IR"/>
        </w:rPr>
        <w:t>أ</w:t>
      </w:r>
      <w:r w:rsidRPr="008E16DC">
        <w:rPr>
          <w:rFonts w:ascii="Traditional Arabic" w:hAnsi="Traditional Arabic" w:cs="Abz-2 (Badr)" w:hint="cs"/>
          <w:color w:val="000000" w:themeColor="text1"/>
          <w:spacing w:val="-2"/>
          <w:sz w:val="28"/>
          <w:szCs w:val="28"/>
          <w:rtl/>
          <w:lang w:bidi="fa-IR"/>
        </w:rPr>
        <w:t>م</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hint="cs"/>
          <w:color w:val="000000" w:themeColor="text1"/>
          <w:spacing w:val="-2"/>
          <w:sz w:val="28"/>
          <w:szCs w:val="28"/>
          <w:rtl/>
          <w:lang w:bidi="fa-IR"/>
        </w:rPr>
        <w:t>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مع</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عدم</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أحدهما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فلا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يحكم</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بثبوتها</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لجواز</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الموت</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قبل</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الدخول</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فلا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يثبت</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شيء</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ولا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يحتاج</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الى</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يمين</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لانّه</w:t>
      </w:r>
      <w:r w:rsidRPr="008E16DC">
        <w:rPr>
          <w:rFonts w:ascii="Traditional Arabic" w:hAnsi="Traditional Arabic" w:cs="Abz-2 (Badr)"/>
          <w:color w:val="000000" w:themeColor="text1"/>
          <w:spacing w:val="-2"/>
          <w:sz w:val="28"/>
          <w:szCs w:val="28"/>
          <w:rtl/>
          <w:lang w:bidi="fa-IR"/>
        </w:rPr>
        <w:t xml:space="preserve"> </w:t>
      </w:r>
      <w:r>
        <w:rPr>
          <w:rFonts w:ascii="Traditional Arabic" w:hAnsi="Traditional Arabic" w:cs="Abz-2 (Badr)" w:hint="cs"/>
          <w:color w:val="000000" w:themeColor="text1"/>
          <w:spacing w:val="-2"/>
          <w:sz w:val="28"/>
          <w:szCs w:val="28"/>
          <w:rtl/>
          <w:lang w:bidi="fa-IR"/>
        </w:rPr>
        <w:t>إ</w:t>
      </w:r>
      <w:r w:rsidRPr="008E16DC">
        <w:rPr>
          <w:rFonts w:ascii="Traditional Arabic" w:hAnsi="Traditional Arabic" w:cs="Abz-2 (Badr)" w:hint="cs"/>
          <w:color w:val="000000" w:themeColor="text1"/>
          <w:spacing w:val="-2"/>
          <w:sz w:val="28"/>
          <w:szCs w:val="28"/>
          <w:rtl/>
          <w:lang w:bidi="fa-IR"/>
        </w:rPr>
        <w:t>مّا</w:t>
      </w:r>
      <w:r w:rsidRPr="008E16DC">
        <w:rPr>
          <w:rFonts w:ascii="Traditional Arabic" w:hAnsi="Traditional Arabic" w:cs="Abz-2 (Badr)"/>
          <w:color w:val="000000" w:themeColor="text1"/>
          <w:spacing w:val="-2"/>
          <w:sz w:val="28"/>
          <w:szCs w:val="28"/>
          <w:rtl/>
          <w:lang w:bidi="fa-IR"/>
        </w:rPr>
        <w:t xml:space="preserve"> </w:t>
      </w:r>
      <w:r>
        <w:rPr>
          <w:rFonts w:ascii="Traditional Arabic" w:hAnsi="Traditional Arabic" w:cs="Abz-2 (Badr)" w:hint="cs"/>
          <w:color w:val="000000" w:themeColor="text1"/>
          <w:spacing w:val="-2"/>
          <w:sz w:val="28"/>
          <w:szCs w:val="28"/>
          <w:rtl/>
          <w:lang w:bidi="fa-IR"/>
        </w:rPr>
        <w:t>أ</w:t>
      </w:r>
      <w:r w:rsidRPr="008E16DC">
        <w:rPr>
          <w:rFonts w:ascii="Traditional Arabic" w:hAnsi="Traditional Arabic" w:cs="Abz-2 (Badr)" w:hint="cs"/>
          <w:color w:val="000000" w:themeColor="text1"/>
          <w:spacing w:val="-2"/>
          <w:sz w:val="28"/>
          <w:szCs w:val="28"/>
          <w:rtl/>
          <w:lang w:bidi="fa-IR"/>
        </w:rPr>
        <w:t>ن</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يحلف</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أو</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ينكل</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أو</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يردّ</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وإذا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ردّ</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ف</w:t>
      </w:r>
      <w:r>
        <w:rPr>
          <w:rFonts w:ascii="Traditional Arabic" w:hAnsi="Traditional Arabic" w:cs="Abz-2 (Badr)" w:hint="cs"/>
          <w:color w:val="000000" w:themeColor="text1"/>
          <w:spacing w:val="-2"/>
          <w:sz w:val="28"/>
          <w:szCs w:val="28"/>
          <w:rtl/>
          <w:lang w:bidi="fa-IR"/>
        </w:rPr>
        <w:t>إ</w:t>
      </w:r>
      <w:r w:rsidRPr="008E16DC">
        <w:rPr>
          <w:rFonts w:ascii="Traditional Arabic" w:hAnsi="Traditional Arabic" w:cs="Abz-2 (Badr)" w:hint="cs"/>
          <w:color w:val="000000" w:themeColor="text1"/>
          <w:spacing w:val="-2"/>
          <w:sz w:val="28"/>
          <w:szCs w:val="28"/>
          <w:rtl/>
          <w:lang w:bidi="fa-IR"/>
        </w:rPr>
        <w:t>مّا</w:t>
      </w:r>
      <w:r w:rsidRPr="008E16DC">
        <w:rPr>
          <w:rFonts w:ascii="Traditional Arabic" w:hAnsi="Traditional Arabic" w:cs="Abz-2 (Badr)"/>
          <w:color w:val="000000" w:themeColor="text1"/>
          <w:spacing w:val="-2"/>
          <w:sz w:val="28"/>
          <w:szCs w:val="28"/>
          <w:rtl/>
          <w:lang w:bidi="fa-IR"/>
        </w:rPr>
        <w:t xml:space="preserve"> </w:t>
      </w:r>
      <w:r>
        <w:rPr>
          <w:rFonts w:ascii="Traditional Arabic" w:hAnsi="Traditional Arabic" w:cs="Abz-2 (Badr)" w:hint="cs"/>
          <w:color w:val="000000" w:themeColor="text1"/>
          <w:spacing w:val="-2"/>
          <w:sz w:val="28"/>
          <w:szCs w:val="28"/>
          <w:rtl/>
          <w:lang w:bidi="fa-IR"/>
        </w:rPr>
        <w:t>أ</w:t>
      </w:r>
      <w:r w:rsidRPr="008E16DC">
        <w:rPr>
          <w:rFonts w:ascii="Traditional Arabic" w:hAnsi="Traditional Arabic" w:cs="Abz-2 (Badr)" w:hint="cs"/>
          <w:color w:val="000000" w:themeColor="text1"/>
          <w:spacing w:val="-2"/>
          <w:sz w:val="28"/>
          <w:szCs w:val="28"/>
          <w:rtl/>
          <w:lang w:bidi="fa-IR"/>
        </w:rPr>
        <w:t>ن</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يحلف</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أو</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ينكل</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وعلى</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كلّ‌</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تقدير</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ثبت</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دعواها</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ل</w:t>
      </w:r>
      <w:r>
        <w:rPr>
          <w:rFonts w:ascii="Traditional Arabic" w:hAnsi="Traditional Arabic" w:cs="Abz-2 (Badr)" w:hint="cs"/>
          <w:color w:val="000000" w:themeColor="text1"/>
          <w:spacing w:val="-2"/>
          <w:sz w:val="28"/>
          <w:szCs w:val="28"/>
          <w:rtl/>
          <w:lang w:bidi="fa-IR"/>
        </w:rPr>
        <w:t>أ</w:t>
      </w:r>
      <w:r w:rsidRPr="008E16DC">
        <w:rPr>
          <w:rFonts w:ascii="Traditional Arabic" w:hAnsi="Traditional Arabic" w:cs="Abz-2 (Badr)" w:hint="cs"/>
          <w:color w:val="000000" w:themeColor="text1"/>
          <w:spacing w:val="-2"/>
          <w:sz w:val="28"/>
          <w:szCs w:val="28"/>
          <w:rtl/>
          <w:lang w:bidi="fa-IR"/>
        </w:rPr>
        <w:t>نّ‌</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اليمين</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أو</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النكول</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من</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أيّ‌</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جهة</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كان</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حكم</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بنفي</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التسمية</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أو</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إثباتها</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وعلى</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كل</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واحد</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من</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التقديرين</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ثبت</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دعواها</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وقبل</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أحدهما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لها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اليمين</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لجواز</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نكوله</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أو</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رد</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hint="cs"/>
          <w:color w:val="000000" w:themeColor="text1"/>
          <w:spacing w:val="-2"/>
          <w:sz w:val="28"/>
          <w:szCs w:val="28"/>
          <w:rtl/>
          <w:lang w:bidi="fa-IR"/>
        </w:rPr>
        <w:t>ه</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فتحلف</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فيثبت</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مد</w:t>
      </w:r>
      <w:r>
        <w:rPr>
          <w:rFonts w:ascii="Traditional Arabic" w:hAnsi="Traditional Arabic" w:cs="Abz-2 (Badr)" w:hint="cs"/>
          <w:color w:val="000000" w:themeColor="text1"/>
          <w:spacing w:val="-2"/>
          <w:sz w:val="28"/>
          <w:szCs w:val="28"/>
          <w:rtl/>
          <w:lang w:bidi="fa-IR"/>
        </w:rPr>
        <w:t>ّ</w:t>
      </w:r>
      <w:r w:rsidRPr="008E16DC">
        <w:rPr>
          <w:rFonts w:ascii="Traditional Arabic" w:hAnsi="Traditional Arabic" w:cs="Abz-2 (Badr)" w:hint="cs"/>
          <w:color w:val="000000" w:themeColor="text1"/>
          <w:spacing w:val="-2"/>
          <w:sz w:val="28"/>
          <w:szCs w:val="28"/>
          <w:rtl/>
          <w:lang w:bidi="fa-IR"/>
        </w:rPr>
        <w:t>عاها</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بنفس</w:t>
      </w:r>
      <w:r w:rsidRPr="008E16DC">
        <w:rPr>
          <w:rFonts w:ascii="Traditional Arabic" w:hAnsi="Traditional Arabic" w:cs="Abz-2 (Badr)"/>
          <w:color w:val="000000" w:themeColor="text1"/>
          <w:spacing w:val="-2"/>
          <w:sz w:val="28"/>
          <w:szCs w:val="28"/>
          <w:rtl/>
          <w:lang w:bidi="fa-IR"/>
        </w:rPr>
        <w:t xml:space="preserve"> </w:t>
      </w:r>
      <w:r w:rsidRPr="008E16DC">
        <w:rPr>
          <w:rFonts w:ascii="Traditional Arabic" w:hAnsi="Traditional Arabic" w:cs="Abz-2 (Badr)" w:hint="cs"/>
          <w:color w:val="000000" w:themeColor="text1"/>
          <w:spacing w:val="-2"/>
          <w:sz w:val="28"/>
          <w:szCs w:val="28"/>
          <w:rtl/>
          <w:lang w:bidi="fa-IR"/>
        </w:rPr>
        <w:t>العقد</w:t>
      </w:r>
      <w:r>
        <w:rPr>
          <w:rFonts w:ascii="Traditional Arabic" w:hAnsi="Traditional Arabic" w:cs="Abz-2 (Badr)" w:hint="cs"/>
          <w:color w:val="000000" w:themeColor="text1"/>
          <w:spacing w:val="-2"/>
          <w:sz w:val="28"/>
          <w:szCs w:val="28"/>
          <w:rtl/>
          <w:lang w:bidi="fa-IR"/>
        </w:rPr>
        <w:t>.»</w:t>
      </w:r>
      <w:r w:rsidR="00722E54">
        <w:rPr>
          <w:vertAlign w:val="superscript"/>
          <w:rtl/>
        </w:rPr>
        <w:footnoteReference w:id="4"/>
      </w:r>
    </w:p>
    <w:p w14:paraId="0EDB10E6" w14:textId="71AFC08A" w:rsidR="000A3E65" w:rsidRPr="008E16DC" w:rsidRDefault="000A3E65" w:rsidP="000A3E65">
      <w:pPr>
        <w:widowControl w:val="0"/>
        <w:bidi/>
        <w:spacing w:after="0"/>
        <w:ind w:firstLine="284"/>
        <w:jc w:val="both"/>
        <w:rPr>
          <w:rFonts w:ascii="Noor_Nazli" w:eastAsia="Times New Roman" w:hAnsi="Noor_Nazli" w:cs="Noor_Nazli"/>
          <w:sz w:val="36"/>
          <w:szCs w:val="36"/>
          <w:rtl/>
          <w:lang w:bidi="fa-IR"/>
        </w:rPr>
      </w:pPr>
      <w:r>
        <w:rPr>
          <w:rFonts w:ascii="Traditional Arabic" w:hAnsi="Traditional Arabic" w:cs="Abz-2 (Badr)" w:hint="cs"/>
          <w:color w:val="000000" w:themeColor="text1"/>
          <w:spacing w:val="-2"/>
          <w:sz w:val="28"/>
          <w:szCs w:val="28"/>
          <w:rtl/>
          <w:lang w:bidi="fa-IR"/>
        </w:rPr>
        <w:t>در واقع منظور اين است که اگر دخول نشده بود و زوجه مدعی مقداری کمتر از مهر المتعه بود و يا دخول شده بوده و زوجه مدعی کمتر از مهر المثل باشد، مدعای زوجه پذيرفته است، چه اثبات تسميه شود و چه نشود و وجه آن نيز همان مطلبی است که در کلمات فخرالمحقّقين آمده است.</w:t>
      </w:r>
    </w:p>
    <w:p w14:paraId="78D9F83D" w14:textId="1E35FA2A" w:rsidR="0022642F" w:rsidRDefault="00722E54" w:rsidP="000B72CC">
      <w:pPr>
        <w:widowControl w:val="0"/>
        <w:bidi/>
        <w:spacing w:after="0"/>
        <w:ind w:firstLine="284"/>
        <w:jc w:val="both"/>
        <w:rPr>
          <w:rFonts w:ascii="Traditional Arabic" w:hAnsi="Traditional Arabic" w:cs="Abz-2 (Badr)"/>
          <w:color w:val="7030A0"/>
          <w:sz w:val="28"/>
          <w:szCs w:val="28"/>
          <w:rtl/>
        </w:rPr>
      </w:pPr>
      <w:r>
        <w:rPr>
          <w:rFonts w:ascii="Traditional Arabic" w:hAnsi="Traditional Arabic" w:cs="Abz-2 (Badr)" w:hint="cs"/>
          <w:color w:val="000000" w:themeColor="text1"/>
          <w:spacing w:val="-2"/>
          <w:sz w:val="28"/>
          <w:szCs w:val="28"/>
          <w:rtl/>
          <w:lang w:bidi="fa-IR"/>
        </w:rPr>
        <w:t>کاشف اللثام نيز در توضيح آن می</w:t>
      </w:r>
      <w:r>
        <w:rPr>
          <w:rFonts w:ascii="Traditional Arabic" w:hAnsi="Traditional Arabic" w:cs="Abz-2 (Badr)"/>
          <w:color w:val="000000" w:themeColor="text1"/>
          <w:spacing w:val="-2"/>
          <w:sz w:val="28"/>
          <w:szCs w:val="28"/>
          <w:rtl/>
          <w:lang w:bidi="fa-IR"/>
        </w:rPr>
        <w:softHyphen/>
      </w:r>
      <w:r>
        <w:rPr>
          <w:rFonts w:ascii="Traditional Arabic" w:hAnsi="Traditional Arabic" w:cs="Abz-2 (Badr)" w:hint="cs"/>
          <w:color w:val="000000" w:themeColor="text1"/>
          <w:spacing w:val="-2"/>
          <w:sz w:val="28"/>
          <w:szCs w:val="28"/>
          <w:rtl/>
          <w:lang w:bidi="fa-IR"/>
        </w:rPr>
        <w:t>فرمايد: «</w:t>
      </w:r>
      <w:r w:rsidRPr="00722E54">
        <w:rPr>
          <w:rFonts w:ascii="Traditional Arabic" w:hAnsi="Traditional Arabic" w:cs="Abz-2 (Badr)" w:hint="cs"/>
          <w:color w:val="000000" w:themeColor="text1"/>
          <w:spacing w:val="-2"/>
          <w:sz w:val="28"/>
          <w:szCs w:val="28"/>
          <w:u w:val="single"/>
          <w:rtl/>
          <w:lang w:bidi="fa-IR"/>
        </w:rPr>
        <w:t>الأقرب</w:t>
      </w:r>
      <w:r w:rsidRPr="00722E54">
        <w:rPr>
          <w:rFonts w:ascii="Traditional Arabic" w:hAnsi="Traditional Arabic" w:cs="Abz-2 (Badr)"/>
          <w:color w:val="000000" w:themeColor="text1"/>
          <w:spacing w:val="-2"/>
          <w:sz w:val="28"/>
          <w:szCs w:val="28"/>
          <w:u w:val="single"/>
          <w:rtl/>
          <w:lang w:bidi="fa-IR"/>
        </w:rPr>
        <w:t xml:space="preserve"> </w:t>
      </w:r>
      <w:r w:rsidRPr="00722E54">
        <w:rPr>
          <w:rFonts w:ascii="Traditional Arabic" w:hAnsi="Traditional Arabic" w:cs="Abz-2 (Badr)" w:hint="cs"/>
          <w:color w:val="000000" w:themeColor="text1"/>
          <w:spacing w:val="-2"/>
          <w:sz w:val="28"/>
          <w:szCs w:val="28"/>
          <w:u w:val="single"/>
          <w:rtl/>
          <w:lang w:bidi="fa-IR"/>
        </w:rPr>
        <w:t>أنّ‌</w:t>
      </w:r>
      <w:r w:rsidRPr="00722E54">
        <w:rPr>
          <w:rFonts w:ascii="Traditional Arabic" w:hAnsi="Traditional Arabic" w:cs="Abz-2 (Badr)"/>
          <w:color w:val="000000" w:themeColor="text1"/>
          <w:spacing w:val="-2"/>
          <w:sz w:val="28"/>
          <w:szCs w:val="28"/>
          <w:u w:val="single"/>
          <w:rtl/>
          <w:lang w:bidi="fa-IR"/>
        </w:rPr>
        <w:t xml:space="preserve"> </w:t>
      </w:r>
      <w:r w:rsidRPr="00722E54">
        <w:rPr>
          <w:rFonts w:ascii="Traditional Arabic" w:hAnsi="Traditional Arabic" w:cs="Abz-2 (Badr)" w:hint="cs"/>
          <w:color w:val="000000" w:themeColor="text1"/>
          <w:spacing w:val="-2"/>
          <w:sz w:val="28"/>
          <w:szCs w:val="28"/>
          <w:u w:val="single"/>
          <w:rtl/>
          <w:lang w:bidi="fa-IR"/>
        </w:rPr>
        <w:t>دعواها</w:t>
      </w:r>
      <w:r w:rsidRPr="00722E54">
        <w:rPr>
          <w:rFonts w:ascii="Traditional Arabic" w:hAnsi="Traditional Arabic" w:cs="Abz-2 (Badr)"/>
          <w:color w:val="000000" w:themeColor="text1"/>
          <w:spacing w:val="-2"/>
          <w:sz w:val="28"/>
          <w:szCs w:val="28"/>
          <w:u w:val="single"/>
          <w:rtl/>
          <w:lang w:bidi="fa-IR"/>
        </w:rPr>
        <w:t xml:space="preserve"> </w:t>
      </w:r>
      <w:r w:rsidRPr="00722E54">
        <w:rPr>
          <w:rFonts w:ascii="Traditional Arabic" w:hAnsi="Traditional Arabic" w:cs="Abz-2 (Badr)" w:hint="cs"/>
          <w:color w:val="000000" w:themeColor="text1"/>
          <w:spacing w:val="-2"/>
          <w:sz w:val="28"/>
          <w:szCs w:val="28"/>
          <w:u w:val="single"/>
          <w:rtl/>
          <w:lang w:bidi="fa-IR"/>
        </w:rPr>
        <w:t>إن</w:t>
      </w:r>
      <w:r w:rsidRPr="00722E54">
        <w:rPr>
          <w:rFonts w:ascii="Traditional Arabic" w:hAnsi="Traditional Arabic" w:cs="Abz-2 (Badr)"/>
          <w:color w:val="000000" w:themeColor="text1"/>
          <w:spacing w:val="-2"/>
          <w:sz w:val="28"/>
          <w:szCs w:val="28"/>
          <w:u w:val="single"/>
          <w:rtl/>
          <w:lang w:bidi="fa-IR"/>
        </w:rPr>
        <w:t xml:space="preserve"> </w:t>
      </w:r>
      <w:r w:rsidRPr="00722E54">
        <w:rPr>
          <w:rFonts w:ascii="Traditional Arabic" w:hAnsi="Traditional Arabic" w:cs="Abz-2 (Badr)" w:hint="cs"/>
          <w:color w:val="000000" w:themeColor="text1"/>
          <w:spacing w:val="-2"/>
          <w:sz w:val="28"/>
          <w:szCs w:val="28"/>
          <w:u w:val="single"/>
          <w:rtl/>
          <w:lang w:bidi="fa-IR"/>
        </w:rPr>
        <w:t>قصرت</w:t>
      </w:r>
      <w:r w:rsidRPr="00722E54">
        <w:rPr>
          <w:rFonts w:ascii="Traditional Arabic" w:hAnsi="Traditional Arabic" w:cs="Abz-2 (Badr)"/>
          <w:color w:val="000000" w:themeColor="text1"/>
          <w:spacing w:val="-2"/>
          <w:sz w:val="28"/>
          <w:szCs w:val="28"/>
          <w:u w:val="single"/>
          <w:rtl/>
          <w:lang w:bidi="fa-IR"/>
        </w:rPr>
        <w:t xml:space="preserve"> </w:t>
      </w:r>
      <w:r w:rsidRPr="00722E54">
        <w:rPr>
          <w:rFonts w:ascii="Traditional Arabic" w:hAnsi="Traditional Arabic" w:cs="Abz-2 (Badr)" w:hint="cs"/>
          <w:color w:val="000000" w:themeColor="text1"/>
          <w:spacing w:val="-2"/>
          <w:sz w:val="28"/>
          <w:szCs w:val="28"/>
          <w:u w:val="single"/>
          <w:rtl/>
          <w:lang w:bidi="fa-IR"/>
        </w:rPr>
        <w:t>عنهما</w:t>
      </w:r>
      <w:r w:rsidRPr="00722E54">
        <w:rPr>
          <w:rFonts w:ascii="Traditional Arabic" w:hAnsi="Traditional Arabic" w:cs="Abz-2 (Badr)"/>
          <w:color w:val="000000" w:themeColor="text1"/>
          <w:spacing w:val="-2"/>
          <w:sz w:val="28"/>
          <w:szCs w:val="28"/>
          <w:rtl/>
          <w:lang w:bidi="fa-IR"/>
        </w:rPr>
        <w:t xml:space="preserve"> </w:t>
      </w:r>
      <w:r>
        <w:rPr>
          <w:rFonts w:ascii="Traditional Arabic" w:hAnsi="Traditional Arabic" w:cs="Abz-2 (Badr)" w:hint="cs"/>
          <w:color w:val="000000" w:themeColor="text1"/>
          <w:spacing w:val="-2"/>
          <w:sz w:val="28"/>
          <w:szCs w:val="28"/>
          <w:rtl/>
          <w:lang w:bidi="fa-IR"/>
        </w:rPr>
        <w:t xml:space="preserve">ـ </w:t>
      </w:r>
      <w:r w:rsidRPr="00722E54">
        <w:rPr>
          <w:rFonts w:ascii="Traditional Arabic" w:hAnsi="Traditional Arabic" w:cs="Abz-2 (Badr)" w:hint="cs"/>
          <w:color w:val="000000" w:themeColor="text1"/>
          <w:spacing w:val="-2"/>
          <w:sz w:val="28"/>
          <w:szCs w:val="28"/>
          <w:rtl/>
          <w:lang w:bidi="fa-IR"/>
        </w:rPr>
        <w:t>أي</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عن</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المتعة</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ولم</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يدخل</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بها</w:t>
      </w:r>
      <w:r>
        <w:rPr>
          <w:rFonts w:ascii="Traditional Arabic" w:hAnsi="Traditional Arabic" w:cs="Abz-2 (Badr)" w:hint="cs"/>
          <w:color w:val="000000" w:themeColor="text1"/>
          <w:spacing w:val="-2"/>
          <w:sz w:val="28"/>
          <w:szCs w:val="28"/>
          <w:rtl/>
          <w:lang w:bidi="fa-IR"/>
        </w:rPr>
        <w:t>،</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أو</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عن</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lastRenderedPageBreak/>
        <w:t>مهر</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المثل</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ودخل</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بها</w:t>
      </w:r>
      <w:r>
        <w:rPr>
          <w:rFonts w:ascii="Traditional Arabic" w:hAnsi="Traditional Arabic" w:cs="Abz-2 (Badr)" w:hint="cs"/>
          <w:color w:val="000000" w:themeColor="text1"/>
          <w:spacing w:val="-2"/>
          <w:sz w:val="28"/>
          <w:szCs w:val="28"/>
          <w:rtl/>
          <w:lang w:bidi="fa-IR"/>
        </w:rPr>
        <w:t xml:space="preserve"> ـ</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u w:val="single"/>
          <w:rtl/>
          <w:lang w:bidi="fa-IR"/>
        </w:rPr>
        <w:t>ثبت</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لها</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u w:val="single"/>
          <w:rtl/>
          <w:lang w:bidi="fa-IR"/>
        </w:rPr>
        <w:t>ما</w:t>
      </w:r>
      <w:r w:rsidRPr="00722E54">
        <w:rPr>
          <w:rFonts w:ascii="Traditional Arabic" w:hAnsi="Traditional Arabic" w:cs="Abz-2 (Badr)"/>
          <w:color w:val="000000" w:themeColor="text1"/>
          <w:spacing w:val="-2"/>
          <w:sz w:val="28"/>
          <w:szCs w:val="28"/>
          <w:u w:val="single"/>
          <w:rtl/>
          <w:lang w:bidi="fa-IR"/>
        </w:rPr>
        <w:t xml:space="preserve"> </w:t>
      </w:r>
      <w:r w:rsidRPr="00722E54">
        <w:rPr>
          <w:rFonts w:ascii="Traditional Arabic" w:hAnsi="Traditional Arabic" w:cs="Abz-2 (Badr)" w:hint="cs"/>
          <w:color w:val="000000" w:themeColor="text1"/>
          <w:spacing w:val="-2"/>
          <w:sz w:val="28"/>
          <w:szCs w:val="28"/>
          <w:u w:val="single"/>
          <w:rtl/>
          <w:lang w:bidi="fa-IR"/>
        </w:rPr>
        <w:t>اد</w:t>
      </w:r>
      <w:r w:rsidRPr="008610AB">
        <w:rPr>
          <w:rFonts w:ascii="Traditional Arabic" w:hAnsi="Traditional Arabic" w:cs="Abz-2 (Badr)" w:hint="cs"/>
          <w:color w:val="000000" w:themeColor="text1"/>
          <w:spacing w:val="-2"/>
          <w:sz w:val="28"/>
          <w:szCs w:val="28"/>
          <w:u w:val="single"/>
          <w:rtl/>
          <w:lang w:bidi="fa-IR"/>
        </w:rPr>
        <w:t>ّ</w:t>
      </w:r>
      <w:r w:rsidRPr="00722E54">
        <w:rPr>
          <w:rFonts w:ascii="Traditional Arabic" w:hAnsi="Traditional Arabic" w:cs="Abz-2 (Badr)" w:hint="cs"/>
          <w:color w:val="000000" w:themeColor="text1"/>
          <w:spacing w:val="-2"/>
          <w:sz w:val="28"/>
          <w:szCs w:val="28"/>
          <w:u w:val="single"/>
          <w:rtl/>
          <w:lang w:bidi="fa-IR"/>
        </w:rPr>
        <w:t>عته</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بالطلاق</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أو</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الدخول</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من</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غير</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تكليفه</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اليمين</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ولم</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يثبت</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الزائد</w:t>
      </w:r>
      <w:r>
        <w:rPr>
          <w:rFonts w:ascii="Traditional Arabic" w:hAnsi="Traditional Arabic" w:cs="Abz-2 (Badr)" w:hint="cs"/>
          <w:color w:val="000000" w:themeColor="text1"/>
          <w:spacing w:val="-2"/>
          <w:sz w:val="28"/>
          <w:szCs w:val="28"/>
          <w:rtl/>
          <w:lang w:bidi="fa-IR"/>
        </w:rPr>
        <w:t>،</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لاعترافها</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بالبراءة</w:t>
      </w:r>
      <w:r w:rsidRPr="00722E54">
        <w:rPr>
          <w:rFonts w:ascii="Traditional Arabic" w:hAnsi="Traditional Arabic" w:cs="Abz-2 (Badr)"/>
          <w:color w:val="000000" w:themeColor="text1"/>
          <w:spacing w:val="-2"/>
          <w:sz w:val="28"/>
          <w:szCs w:val="28"/>
          <w:rtl/>
          <w:lang w:bidi="fa-IR"/>
        </w:rPr>
        <w:t xml:space="preserve"> </w:t>
      </w:r>
      <w:r w:rsidRPr="00722E54">
        <w:rPr>
          <w:rFonts w:ascii="Traditional Arabic" w:hAnsi="Traditional Arabic" w:cs="Abz-2 (Badr)" w:hint="cs"/>
          <w:color w:val="000000" w:themeColor="text1"/>
          <w:spacing w:val="-2"/>
          <w:sz w:val="28"/>
          <w:szCs w:val="28"/>
          <w:rtl/>
          <w:lang w:bidi="fa-IR"/>
        </w:rPr>
        <w:t>منه</w:t>
      </w:r>
      <w:r w:rsidRPr="00722E54">
        <w:rPr>
          <w:rFonts w:ascii="Traditional Arabic" w:hAnsi="Traditional Arabic" w:cs="Abz-2 (Badr)"/>
          <w:color w:val="000000" w:themeColor="text1"/>
          <w:spacing w:val="-2"/>
          <w:sz w:val="28"/>
          <w:szCs w:val="28"/>
          <w:rtl/>
          <w:lang w:bidi="fa-IR"/>
        </w:rPr>
        <w:t>.</w:t>
      </w:r>
      <w:r>
        <w:rPr>
          <w:rFonts w:ascii="Traditional Arabic" w:hAnsi="Traditional Arabic" w:cs="Abz-2 (Badr)" w:hint="cs"/>
          <w:color w:val="000000" w:themeColor="text1"/>
          <w:spacing w:val="-2"/>
          <w:sz w:val="28"/>
          <w:szCs w:val="28"/>
          <w:rtl/>
          <w:lang w:bidi="fa-IR"/>
        </w:rPr>
        <w:t>»</w:t>
      </w:r>
      <w:r>
        <w:rPr>
          <w:vertAlign w:val="superscript"/>
          <w:rtl/>
        </w:rPr>
        <w:footnoteReference w:id="5"/>
      </w:r>
    </w:p>
    <w:p w14:paraId="358CB0E5" w14:textId="2AD90300" w:rsidR="000B72CC" w:rsidRDefault="000B72CC" w:rsidP="000B72CC">
      <w:pPr>
        <w:widowControl w:val="0"/>
        <w:bidi/>
        <w:spacing w:after="0" w:line="254" w:lineRule="auto"/>
        <w:ind w:firstLine="284"/>
        <w:jc w:val="both"/>
        <w:rPr>
          <w:rFonts w:ascii="Traditional Arabic" w:hAnsi="Traditional Arabic" w:cs="Abz-2 (Badr)"/>
          <w:color w:val="000000" w:themeColor="text1"/>
          <w:spacing w:val="-2"/>
          <w:sz w:val="28"/>
          <w:szCs w:val="28"/>
          <w:rtl/>
          <w:lang w:bidi="fa-IR"/>
        </w:rPr>
      </w:pPr>
      <w:r>
        <w:rPr>
          <w:rFonts w:ascii="Traditional Arabic" w:hAnsi="Traditional Arabic" w:cs="Abz-2 (Badr)" w:hint="cs"/>
          <w:color w:val="000000" w:themeColor="text1"/>
          <w:spacing w:val="-2"/>
          <w:sz w:val="28"/>
          <w:szCs w:val="28"/>
          <w:rtl/>
          <w:lang w:bidi="fa-IR"/>
        </w:rPr>
        <w:t>در واقع اين مطلب، همان چيزی است که در نقل کلمات عامه نيز گذشت، ولی اين مدعا خروج از فرض کلام است، چون فرض بر اين است که نزاع در اصل تسميه است نه در مقدار مهر. مضافاً بر اين که تسميه مهر ممکن است آثار ديگری بجز اختلاف در مقدار آن داشته باشد که سبب شود نزاع بر سر آن دارای فائده گردد؛ فلذا اگر زوجه مدعی تسميه باشد در هر حال بايد ثابت شود که آيا تسميهای بوده است يا خير.</w:t>
      </w:r>
    </w:p>
    <w:p w14:paraId="3D870D82" w14:textId="77777777" w:rsidR="0022642F" w:rsidRPr="009A508E" w:rsidRDefault="0022642F" w:rsidP="0022642F">
      <w:pPr>
        <w:widowControl w:val="0"/>
        <w:bidi/>
        <w:spacing w:after="0"/>
        <w:ind w:firstLine="284"/>
        <w:jc w:val="both"/>
        <w:rPr>
          <w:rFonts w:ascii="Traditional Arabic" w:hAnsi="Traditional Arabic" w:cs="Abz-2 (Badr)"/>
          <w:color w:val="000000"/>
          <w:sz w:val="28"/>
          <w:szCs w:val="28"/>
          <w:lang w:bidi="fa-IR"/>
        </w:rPr>
      </w:pPr>
    </w:p>
    <w:sectPr w:rsidR="0022642F" w:rsidRPr="009A508E" w:rsidSect="006A5FA7">
      <w:headerReference w:type="default" r:id="rId7"/>
      <w:footerReference w:type="default" r:id="rId8"/>
      <w:footnotePr>
        <w:numRestart w:val="eachPage"/>
      </w:footnotePr>
      <w:pgSz w:w="12240" w:h="15840"/>
      <w:pgMar w:top="42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A64E3" w14:textId="77777777" w:rsidR="00F65880" w:rsidRDefault="00F65880" w:rsidP="00F71127">
      <w:pPr>
        <w:spacing w:after="0" w:line="240" w:lineRule="auto"/>
      </w:pPr>
      <w:r>
        <w:separator/>
      </w:r>
    </w:p>
  </w:endnote>
  <w:endnote w:type="continuationSeparator" w:id="0">
    <w:p w14:paraId="4A1B678E" w14:textId="77777777" w:rsidR="00F65880" w:rsidRDefault="00F6588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E9BF6" w14:textId="77777777" w:rsidR="00F65880" w:rsidRDefault="00F65880" w:rsidP="00EE25C0">
      <w:pPr>
        <w:bidi/>
        <w:spacing w:after="0" w:line="240" w:lineRule="auto"/>
      </w:pPr>
      <w:r>
        <w:separator/>
      </w:r>
    </w:p>
  </w:footnote>
  <w:footnote w:type="continuationSeparator" w:id="0">
    <w:p w14:paraId="26C5D0A2" w14:textId="77777777" w:rsidR="00F65880" w:rsidRDefault="00F65880" w:rsidP="00F71127">
      <w:pPr>
        <w:bidi/>
        <w:spacing w:after="0" w:line="240" w:lineRule="auto"/>
      </w:pPr>
      <w:r>
        <w:continuationSeparator/>
      </w:r>
    </w:p>
  </w:footnote>
  <w:footnote w:id="1">
    <w:p w14:paraId="5D153E29" w14:textId="77777777" w:rsidR="0022642F" w:rsidRPr="00474923" w:rsidRDefault="0022642F" w:rsidP="0022642F">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،ج8،ص291 و 292</w:t>
      </w:r>
      <w:r w:rsidRPr="00474923">
        <w:rPr>
          <w:rFonts w:cs="Abz-2 (Badr)" w:hint="cs"/>
          <w:rtl/>
          <w:lang w:bidi="fa-IR"/>
        </w:rPr>
        <w:t>.</w:t>
      </w:r>
    </w:p>
  </w:footnote>
  <w:footnote w:id="2">
    <w:p w14:paraId="12FE8A6E" w14:textId="77777777" w:rsidR="0022642F" w:rsidRPr="00474923" w:rsidRDefault="0022642F" w:rsidP="0022642F">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ارشاد،ج2،ص18</w:t>
      </w:r>
      <w:r w:rsidRPr="00474923">
        <w:rPr>
          <w:rFonts w:cs="Abz-2 (Badr)" w:hint="cs"/>
          <w:rtl/>
          <w:lang w:bidi="fa-IR"/>
        </w:rPr>
        <w:t>.</w:t>
      </w:r>
    </w:p>
  </w:footnote>
  <w:footnote w:id="3">
    <w:p w14:paraId="4A116824" w14:textId="77777777" w:rsidR="0022642F" w:rsidRPr="00474923" w:rsidRDefault="0022642F" w:rsidP="0022642F">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قواعد،ج3،ص88</w:t>
      </w:r>
      <w:r w:rsidRPr="00474923">
        <w:rPr>
          <w:rFonts w:cs="Abz-2 (Badr)" w:hint="cs"/>
          <w:rtl/>
          <w:lang w:bidi="fa-IR"/>
        </w:rPr>
        <w:t>.</w:t>
      </w:r>
    </w:p>
  </w:footnote>
  <w:footnote w:id="4">
    <w:p w14:paraId="2862AF56" w14:textId="77777777" w:rsidR="00722E54" w:rsidRPr="00474923" w:rsidRDefault="00722E54" w:rsidP="00722E54">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إيضاح،ج3،ص239</w:t>
      </w:r>
      <w:r w:rsidRPr="00474923">
        <w:rPr>
          <w:rFonts w:cs="Abz-2 (Badr)" w:hint="cs"/>
          <w:rtl/>
          <w:lang w:bidi="fa-IR"/>
        </w:rPr>
        <w:t>.</w:t>
      </w:r>
    </w:p>
  </w:footnote>
  <w:footnote w:id="5">
    <w:p w14:paraId="1CCD61F9" w14:textId="0AB4544B" w:rsidR="00722E54" w:rsidRPr="00474923" w:rsidRDefault="00722E54" w:rsidP="00722E54">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کشف اللثام،ج7،ص480</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B2A41" w14:textId="554EA3D7" w:rsidR="006A5FA7" w:rsidRDefault="006A5FA7">
    <w:pPr>
      <w:pStyle w:val="Header"/>
    </w:pPr>
    <w:r>
      <w:rPr>
        <w:noProof/>
      </w:rPr>
      <mc:AlternateContent>
        <mc:Choice Requires="wps">
          <w:drawing>
            <wp:anchor distT="45720" distB="45720" distL="114300" distR="114300" simplePos="0" relativeHeight="251661312" behindDoc="0" locked="0" layoutInCell="1" allowOverlap="1" wp14:anchorId="44F04460" wp14:editId="4CB3DA22">
              <wp:simplePos x="0" y="0"/>
              <wp:positionH relativeFrom="column">
                <wp:posOffset>2010410</wp:posOffset>
              </wp:positionH>
              <wp:positionV relativeFrom="paragraph">
                <wp:posOffset>182880</wp:posOffset>
              </wp:positionV>
              <wp:extent cx="4023360" cy="17373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1737360"/>
                      </a:xfrm>
                      <a:prstGeom prst="rect">
                        <a:avLst/>
                      </a:prstGeom>
                      <a:solidFill>
                        <a:srgbClr val="FFFFFF"/>
                      </a:solidFill>
                      <a:ln w="9525">
                        <a:noFill/>
                        <a:miter lim="800000"/>
                        <a:headEnd/>
                        <a:tailEnd/>
                      </a:ln>
                    </wps:spPr>
                    <wps:txbx>
                      <w:txbxContent>
                        <w:p w14:paraId="06AE78FB" w14:textId="2784565B" w:rsidR="006A5FA7" w:rsidRDefault="006A5FA7" w:rsidP="006A5FA7">
                          <w:pPr>
                            <w:bidi/>
                            <w:rPr>
                              <w:rFonts w:cs="B Mehr"/>
                            </w:rPr>
                          </w:pPr>
                          <w:r>
                            <w:rPr>
                              <w:rFonts w:cs="B Mehr" w:hint="cs"/>
                              <w:rtl/>
                            </w:rPr>
                            <w:t>تقریر درس خارج فقه،  استاد حاج سید علی موسوی اردبیلی</w:t>
                          </w:r>
                          <w:r>
                            <w:rPr>
                              <w:rFonts w:cs="B Mehr" w:hint="cs"/>
                            </w:rPr>
                            <w:t xml:space="preserve"> </w:t>
                          </w:r>
                        </w:p>
                        <w:p w14:paraId="6E63D699" w14:textId="77777777" w:rsidR="006A5FA7" w:rsidRDefault="006A5FA7" w:rsidP="006A5FA7">
                          <w:pPr>
                            <w:jc w:val="right"/>
                            <w:rPr>
                              <w:rFonts w:cs="B Mehr"/>
                            </w:rPr>
                          </w:pPr>
                          <w:r>
                            <w:rPr>
                              <w:rFonts w:cs="B Mehr" w:hint="cs"/>
                              <w:rtl/>
                            </w:rPr>
                            <w:t xml:space="preserve">مبحث: نکاح    / مهر </w:t>
                          </w:r>
                        </w:p>
                        <w:p w14:paraId="072CAC3D" w14:textId="12D77C8C" w:rsidR="006A5FA7" w:rsidRDefault="006A5FA7" w:rsidP="006A5FA7">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27</w:t>
                          </w:r>
                          <w:r>
                            <w:rPr>
                              <w:rFonts w:cs="B Mehr" w:hint="cs"/>
                              <w:rtl/>
                            </w:rPr>
                            <w:t xml:space="preserve">  دی  ماه - 1402ه.ش</w:t>
                          </w:r>
                        </w:p>
                        <w:p w14:paraId="57D84EFD" w14:textId="77777777" w:rsidR="006A5FA7" w:rsidRDefault="006A5FA7" w:rsidP="006A5FA7"/>
                        <w:p w14:paraId="205B2DE8" w14:textId="77777777" w:rsidR="006A5FA7" w:rsidRDefault="006A5FA7" w:rsidP="006A5FA7"/>
                        <w:p w14:paraId="64FCE9A2" w14:textId="77777777" w:rsidR="006A5FA7" w:rsidRDefault="006A5FA7" w:rsidP="006A5FA7"/>
                        <w:p w14:paraId="559BC936" w14:textId="77777777" w:rsidR="006A5FA7" w:rsidRDefault="006A5FA7" w:rsidP="006A5FA7"/>
                        <w:p w14:paraId="548302E5" w14:textId="77777777" w:rsidR="006A5FA7" w:rsidRDefault="006A5FA7" w:rsidP="006A5FA7"/>
                        <w:p w14:paraId="4112E2B5" w14:textId="77777777" w:rsidR="006A5FA7" w:rsidRDefault="006A5FA7" w:rsidP="006A5FA7"/>
                        <w:p w14:paraId="0C901997" w14:textId="77777777" w:rsidR="006A5FA7" w:rsidRDefault="006A5FA7" w:rsidP="006A5FA7"/>
                        <w:p w14:paraId="0F32758C" w14:textId="77777777" w:rsidR="006A5FA7" w:rsidRDefault="006A5FA7" w:rsidP="006A5FA7"/>
                        <w:p w14:paraId="1DD43E79" w14:textId="77777777" w:rsidR="006A5FA7" w:rsidRDefault="006A5FA7" w:rsidP="006A5FA7"/>
                        <w:p w14:paraId="726D6DCA" w14:textId="77777777" w:rsidR="006A5FA7" w:rsidRDefault="006A5FA7" w:rsidP="006A5FA7"/>
                        <w:p w14:paraId="6B19C34F" w14:textId="77777777" w:rsidR="006A5FA7" w:rsidRDefault="006A5FA7" w:rsidP="006A5FA7"/>
                        <w:p w14:paraId="5666A150" w14:textId="77777777" w:rsidR="006A5FA7" w:rsidRDefault="006A5FA7" w:rsidP="006A5FA7"/>
                        <w:p w14:paraId="3A475E64" w14:textId="77777777" w:rsidR="006A5FA7" w:rsidRDefault="006A5FA7" w:rsidP="006A5FA7"/>
                        <w:p w14:paraId="5EFD047C" w14:textId="77777777" w:rsidR="006A5FA7" w:rsidRDefault="006A5FA7" w:rsidP="006A5FA7"/>
                        <w:p w14:paraId="2BA1E0F0" w14:textId="77777777" w:rsidR="006A5FA7" w:rsidRDefault="006A5FA7" w:rsidP="006A5FA7"/>
                        <w:p w14:paraId="7C3F337F" w14:textId="77777777" w:rsidR="006A5FA7" w:rsidRDefault="006A5FA7" w:rsidP="006A5FA7"/>
                        <w:p w14:paraId="1FA786F3" w14:textId="77777777" w:rsidR="006A5FA7" w:rsidRDefault="006A5FA7" w:rsidP="006A5FA7"/>
                        <w:p w14:paraId="78F0DCD5" w14:textId="77777777" w:rsidR="006A5FA7" w:rsidRDefault="006A5FA7" w:rsidP="006A5FA7"/>
                        <w:p w14:paraId="4B54DF4C" w14:textId="77777777" w:rsidR="006A5FA7" w:rsidRDefault="006A5FA7" w:rsidP="006A5FA7"/>
                        <w:p w14:paraId="755A8F39" w14:textId="5F24F2D2" w:rsidR="006A5FA7" w:rsidRDefault="006A5F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F04460" id="_x0000_t202" coordsize="21600,21600" o:spt="202" path="m,l,21600r21600,l21600,xe">
              <v:stroke joinstyle="miter"/>
              <v:path gradientshapeok="t" o:connecttype="rect"/>
            </v:shapetype>
            <v:shape id="Text Box 2" o:spid="_x0000_s1026" type="#_x0000_t202" style="position:absolute;margin-left:158.3pt;margin-top:14.4pt;width:316.8pt;height:136.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" stroked="f">
              <v:textbox>
                <w:txbxContent>
                  <w:p w14:paraId="06AE78FB" w14:textId="2784565B" w:rsidR="006A5FA7" w:rsidRDefault="006A5FA7" w:rsidP="006A5FA7">
                    <w:pPr>
                      <w:bidi/>
                      <w:rPr>
                        <w:rFonts w:cs="B Mehr"/>
                      </w:rPr>
                    </w:pPr>
                    <w:r>
                      <w:rPr>
                        <w:rFonts w:cs="B Mehr" w:hint="cs"/>
                        <w:rtl/>
                      </w:rPr>
                      <w:t>تقریر درس خارج فقه،  استاد حاج سید علی موسوی اردبیلی</w:t>
                    </w:r>
                    <w:r>
                      <w:rPr>
                        <w:rFonts w:cs="B Mehr" w:hint="cs"/>
                      </w:rPr>
                      <w:t xml:space="preserve"> </w:t>
                    </w:r>
                  </w:p>
                  <w:p w14:paraId="6E63D699" w14:textId="77777777" w:rsidR="006A5FA7" w:rsidRDefault="006A5FA7" w:rsidP="006A5FA7">
                    <w:pPr>
                      <w:jc w:val="right"/>
                      <w:rPr>
                        <w:rFonts w:cs="B Mehr"/>
                      </w:rPr>
                    </w:pPr>
                    <w:r>
                      <w:rPr>
                        <w:rFonts w:cs="B Mehr" w:hint="cs"/>
                        <w:rtl/>
                      </w:rPr>
                      <w:t xml:space="preserve">مبحث: نکاح    / مهر </w:t>
                    </w:r>
                  </w:p>
                  <w:p w14:paraId="072CAC3D" w14:textId="12D77C8C" w:rsidR="006A5FA7" w:rsidRDefault="006A5FA7" w:rsidP="006A5FA7">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27</w:t>
                    </w:r>
                    <w:r>
                      <w:rPr>
                        <w:rFonts w:cs="B Mehr" w:hint="cs"/>
                        <w:rtl/>
                      </w:rPr>
                      <w:t xml:space="preserve">  دی  ماه - 1402ه.ش</w:t>
                    </w:r>
                  </w:p>
                  <w:p w14:paraId="57D84EFD" w14:textId="77777777" w:rsidR="006A5FA7" w:rsidRDefault="006A5FA7" w:rsidP="006A5FA7"/>
                  <w:p w14:paraId="205B2DE8" w14:textId="77777777" w:rsidR="006A5FA7" w:rsidRDefault="006A5FA7" w:rsidP="006A5FA7"/>
                  <w:p w14:paraId="64FCE9A2" w14:textId="77777777" w:rsidR="006A5FA7" w:rsidRDefault="006A5FA7" w:rsidP="006A5FA7"/>
                  <w:p w14:paraId="559BC936" w14:textId="77777777" w:rsidR="006A5FA7" w:rsidRDefault="006A5FA7" w:rsidP="006A5FA7"/>
                  <w:p w14:paraId="548302E5" w14:textId="77777777" w:rsidR="006A5FA7" w:rsidRDefault="006A5FA7" w:rsidP="006A5FA7"/>
                  <w:p w14:paraId="4112E2B5" w14:textId="77777777" w:rsidR="006A5FA7" w:rsidRDefault="006A5FA7" w:rsidP="006A5FA7"/>
                  <w:p w14:paraId="0C901997" w14:textId="77777777" w:rsidR="006A5FA7" w:rsidRDefault="006A5FA7" w:rsidP="006A5FA7"/>
                  <w:p w14:paraId="0F32758C" w14:textId="77777777" w:rsidR="006A5FA7" w:rsidRDefault="006A5FA7" w:rsidP="006A5FA7"/>
                  <w:p w14:paraId="1DD43E79" w14:textId="77777777" w:rsidR="006A5FA7" w:rsidRDefault="006A5FA7" w:rsidP="006A5FA7"/>
                  <w:p w14:paraId="726D6DCA" w14:textId="77777777" w:rsidR="006A5FA7" w:rsidRDefault="006A5FA7" w:rsidP="006A5FA7"/>
                  <w:p w14:paraId="6B19C34F" w14:textId="77777777" w:rsidR="006A5FA7" w:rsidRDefault="006A5FA7" w:rsidP="006A5FA7"/>
                  <w:p w14:paraId="5666A150" w14:textId="77777777" w:rsidR="006A5FA7" w:rsidRDefault="006A5FA7" w:rsidP="006A5FA7"/>
                  <w:p w14:paraId="3A475E64" w14:textId="77777777" w:rsidR="006A5FA7" w:rsidRDefault="006A5FA7" w:rsidP="006A5FA7"/>
                  <w:p w14:paraId="5EFD047C" w14:textId="77777777" w:rsidR="006A5FA7" w:rsidRDefault="006A5FA7" w:rsidP="006A5FA7"/>
                  <w:p w14:paraId="2BA1E0F0" w14:textId="77777777" w:rsidR="006A5FA7" w:rsidRDefault="006A5FA7" w:rsidP="006A5FA7"/>
                  <w:p w14:paraId="7C3F337F" w14:textId="77777777" w:rsidR="006A5FA7" w:rsidRDefault="006A5FA7" w:rsidP="006A5FA7"/>
                  <w:p w14:paraId="1FA786F3" w14:textId="77777777" w:rsidR="006A5FA7" w:rsidRDefault="006A5FA7" w:rsidP="006A5FA7"/>
                  <w:p w14:paraId="78F0DCD5" w14:textId="77777777" w:rsidR="006A5FA7" w:rsidRDefault="006A5FA7" w:rsidP="006A5FA7"/>
                  <w:p w14:paraId="4B54DF4C" w14:textId="77777777" w:rsidR="006A5FA7" w:rsidRDefault="006A5FA7" w:rsidP="006A5FA7"/>
                  <w:p w14:paraId="755A8F39" w14:textId="5F24F2D2" w:rsidR="006A5FA7" w:rsidRDefault="006A5FA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36F6440" wp14:editId="63659C6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5"/>
    <w:rsid w:val="000A3E6E"/>
    <w:rsid w:val="000A4A50"/>
    <w:rsid w:val="000A51A7"/>
    <w:rsid w:val="000A73A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02F"/>
    <w:rsid w:val="0013340D"/>
    <w:rsid w:val="00133689"/>
    <w:rsid w:val="0013391F"/>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6EB6"/>
    <w:rsid w:val="00177ABF"/>
    <w:rsid w:val="00177B0C"/>
    <w:rsid w:val="0018095F"/>
    <w:rsid w:val="00180AC2"/>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649"/>
    <w:rsid w:val="002E27C6"/>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5C16"/>
    <w:rsid w:val="005F2165"/>
    <w:rsid w:val="005F45EB"/>
    <w:rsid w:val="005F48D2"/>
    <w:rsid w:val="005F5040"/>
    <w:rsid w:val="005F51A5"/>
    <w:rsid w:val="005F5415"/>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2C43"/>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D3E"/>
    <w:rsid w:val="00692F63"/>
    <w:rsid w:val="006937C4"/>
    <w:rsid w:val="00694138"/>
    <w:rsid w:val="00695BC8"/>
    <w:rsid w:val="00696933"/>
    <w:rsid w:val="00697C2C"/>
    <w:rsid w:val="006A0EE4"/>
    <w:rsid w:val="006A4128"/>
    <w:rsid w:val="006A4420"/>
    <w:rsid w:val="006A47A5"/>
    <w:rsid w:val="006A4D50"/>
    <w:rsid w:val="006A595E"/>
    <w:rsid w:val="006A5FA7"/>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338"/>
    <w:rsid w:val="00720560"/>
    <w:rsid w:val="007208BF"/>
    <w:rsid w:val="00720CF0"/>
    <w:rsid w:val="007214C4"/>
    <w:rsid w:val="00722952"/>
    <w:rsid w:val="00722E54"/>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54F7"/>
    <w:rsid w:val="00786E73"/>
    <w:rsid w:val="00786EFE"/>
    <w:rsid w:val="00787836"/>
    <w:rsid w:val="0079140D"/>
    <w:rsid w:val="00792CD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CD7"/>
    <w:rsid w:val="00875F23"/>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02F7"/>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21A9"/>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58B3"/>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37867"/>
    <w:rsid w:val="00C41B9E"/>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939"/>
    <w:rsid w:val="00E37302"/>
    <w:rsid w:val="00E408F1"/>
    <w:rsid w:val="00E421D8"/>
    <w:rsid w:val="00E42CE6"/>
    <w:rsid w:val="00E432E3"/>
    <w:rsid w:val="00E43AD1"/>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C32"/>
    <w:rsid w:val="00EA35EC"/>
    <w:rsid w:val="00EA5958"/>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310C"/>
    <w:rsid w:val="00EF60BB"/>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880"/>
    <w:rsid w:val="00F65EF3"/>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4140"/>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11339</TotalTime>
  <Pages>1</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1430</cp:revision>
  <cp:lastPrinted>2024-01-11T08:50:00Z</cp:lastPrinted>
  <dcterms:created xsi:type="dcterms:W3CDTF">2022-10-16T08:36:00Z</dcterms:created>
  <dcterms:modified xsi:type="dcterms:W3CDTF">2024-01-17T08:35:00Z</dcterms:modified>
</cp:coreProperties>
</file>